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8E8218" w14:textId="5E73FB4B" w:rsidR="00840E92" w:rsidRPr="00AF3652" w:rsidRDefault="00AF3652" w:rsidP="00AF3652">
      <w:pPr>
        <w:pStyle w:val="Heading1"/>
        <w:ind w:hanging="2"/>
        <w:rPr>
          <w:rFonts w:eastAsia="Atkinson Hyperlegible"/>
          <w:sz w:val="24"/>
          <w:szCs w:val="24"/>
        </w:rPr>
      </w:pPr>
      <w:r>
        <w:rPr>
          <w:rFonts w:eastAsia="Atkinson Hyperlegible"/>
          <w:noProof/>
          <w:snapToGrid/>
          <w:sz w:val="24"/>
          <w:szCs w:val="24"/>
        </w:rPr>
        <w:drawing>
          <wp:inline distT="0" distB="0" distL="0" distR="0" wp14:anchorId="227C5F90" wp14:editId="607A12E6">
            <wp:extent cx="889617" cy="893436"/>
            <wp:effectExtent l="0" t="0" r="6350" b="2540"/>
            <wp:docPr id="4" name="Shape 4" descr="Round Table logo of Australia and New Zealand shapes within a circle"/>
            <wp:cNvGraphicFramePr/>
            <a:graphic xmlns:a="http://schemas.openxmlformats.org/drawingml/2006/main">
              <a:graphicData uri="http://schemas.openxmlformats.org/drawingml/2006/picture">
                <pic:pic xmlns:pic="http://schemas.openxmlformats.org/drawingml/2006/picture">
                  <pic:nvPicPr>
                    <pic:cNvPr id="4" name="Shape 4" descr="Round Table logo of Australia and New Zealand shapes within a circle"/>
                    <pic:cNvPicPr preferRelativeResize="0"/>
                  </pic:nvPicPr>
                  <pic:blipFill rotWithShape="1">
                    <a:blip r:embed="rId8">
                      <a:alphaModFix/>
                    </a:blip>
                    <a:srcRect/>
                    <a:stretch/>
                  </pic:blipFill>
                  <pic:spPr>
                    <a:xfrm>
                      <a:off x="0" y="0"/>
                      <a:ext cx="889617" cy="893436"/>
                    </a:xfrm>
                    <a:prstGeom prst="rect">
                      <a:avLst/>
                    </a:prstGeom>
                    <a:noFill/>
                    <a:ln>
                      <a:noFill/>
                    </a:ln>
                  </pic:spPr>
                </pic:pic>
              </a:graphicData>
            </a:graphic>
          </wp:inline>
        </w:drawing>
      </w:r>
    </w:p>
    <w:p w14:paraId="0CC0EE08" w14:textId="35E8A0EE" w:rsidR="00AF3652" w:rsidRPr="00CB727D" w:rsidRDefault="00AF3652" w:rsidP="00CB727D">
      <w:pPr>
        <w:ind w:left="0" w:hanging="2"/>
      </w:pPr>
      <w:r w:rsidRPr="00CB727D">
        <w:t>Round Table on Information Access for People with Print Disabilities Inc.</w:t>
      </w:r>
    </w:p>
    <w:p w14:paraId="48CF6D9B" w14:textId="52271223" w:rsidR="000C5A6C" w:rsidRPr="008C3955" w:rsidRDefault="00000000" w:rsidP="00730D83">
      <w:pPr>
        <w:pStyle w:val="Heading1"/>
        <w:ind w:left="2" w:hanging="4"/>
        <w:contextualSpacing/>
      </w:pPr>
      <w:r w:rsidRPr="008C3955">
        <w:t xml:space="preserve">Australia &amp; New Zealand </w:t>
      </w:r>
      <w:r w:rsidRPr="008C3955">
        <w:br/>
        <w:t>Accessible Graphics Group</w:t>
      </w:r>
    </w:p>
    <w:p w14:paraId="58ACB89C" w14:textId="77777777" w:rsidR="000C5A6C" w:rsidRPr="008C3955" w:rsidRDefault="00000000" w:rsidP="00730D83">
      <w:pPr>
        <w:pStyle w:val="Heading1"/>
        <w:ind w:left="2" w:hanging="4"/>
        <w:contextualSpacing/>
      </w:pPr>
      <w:r w:rsidRPr="008C3955">
        <w:t>TERMS OF REFERENCE</w:t>
      </w:r>
    </w:p>
    <w:p w14:paraId="753328B0" w14:textId="77777777" w:rsidR="000C5A6C" w:rsidRPr="00AF3652" w:rsidRDefault="00000000" w:rsidP="00730D83">
      <w:pPr>
        <w:pStyle w:val="Heading1"/>
        <w:ind w:left="2" w:hanging="4"/>
        <w:contextualSpacing/>
      </w:pPr>
      <w:r w:rsidRPr="00AF3652">
        <w:t>Update to be considered for adoption at the 2025 AGM</w:t>
      </w:r>
    </w:p>
    <w:p w14:paraId="46ACD6FB" w14:textId="77777777" w:rsidR="000C5A6C" w:rsidRPr="00AF3652" w:rsidRDefault="00000000" w:rsidP="00A002DD">
      <w:pPr>
        <w:pStyle w:val="Heading2"/>
        <w:ind w:left="1" w:hanging="3"/>
      </w:pPr>
      <w:r w:rsidRPr="00AF3652">
        <w:t>Pre-</w:t>
      </w:r>
      <w:r w:rsidRPr="00A002DD">
        <w:t>amble</w:t>
      </w:r>
    </w:p>
    <w:p w14:paraId="6FC03C83" w14:textId="77777777" w:rsidR="000C5A6C" w:rsidRPr="00AF3652" w:rsidRDefault="00000000">
      <w:pPr>
        <w:tabs>
          <w:tab w:val="left" w:pos="-720"/>
        </w:tabs>
        <w:ind w:left="0" w:hanging="2"/>
        <w:jc w:val="both"/>
        <w:rPr>
          <w:rFonts w:eastAsia="Atkinson Hyperlegible"/>
        </w:rPr>
      </w:pPr>
      <w:r w:rsidRPr="00AF3652">
        <w:rPr>
          <w:rFonts w:eastAsia="Atkinson Hyperlegible"/>
        </w:rPr>
        <w:t>The Australian &amp; New Zealand Accessible Graphics Group (ANZAGG) is a sub-committee of the Round Table on Information Access for People with Print Disabilities Inc. It has been established pursuant to Clause 22 of the Constitution:</w:t>
      </w:r>
    </w:p>
    <w:p w14:paraId="3CDE6BEB" w14:textId="77777777"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i/>
          <w:color w:val="000000"/>
        </w:rPr>
        <w:t>22 Delegation by Committee to sub-committee</w:t>
      </w:r>
    </w:p>
    <w:p w14:paraId="3BDEF9CD" w14:textId="5E8363F9"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 xml:space="preserve">The Committee may, by instrument in writing, delegate to one or more sub-committees (consisting of such </w:t>
      </w:r>
      <w:proofErr w:type="gramStart"/>
      <w:r w:rsidRPr="00554664">
        <w:rPr>
          <w:rFonts w:eastAsia="Atkinson Hyperlegible"/>
          <w:color w:val="000000"/>
        </w:rPr>
        <w:t>member</w:t>
      </w:r>
      <w:proofErr w:type="gramEnd"/>
      <w:r w:rsidRPr="00554664">
        <w:rPr>
          <w:rFonts w:eastAsia="Atkinson Hyperlegible"/>
          <w:color w:val="000000"/>
        </w:rPr>
        <w:t xml:space="preserve"> or members of the association as the Committee thinks fit) the exercise of such of the functions of the Committee as are specified in the instrument, other than: </w:t>
      </w:r>
    </w:p>
    <w:p w14:paraId="742208BC" w14:textId="719F3693" w:rsidR="000C5A6C" w:rsidRPr="00554664" w:rsidRDefault="00000000" w:rsidP="00554664">
      <w:pPr>
        <w:pStyle w:val="ListParagraph"/>
        <w:widowControl/>
        <w:numPr>
          <w:ilvl w:val="1"/>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This power of delegation, and</w:t>
      </w:r>
    </w:p>
    <w:p w14:paraId="58B5F747" w14:textId="03FD8D8F" w:rsidR="000C5A6C" w:rsidRPr="00554664" w:rsidRDefault="00000000" w:rsidP="00554664">
      <w:pPr>
        <w:pStyle w:val="ListParagraph"/>
        <w:widowControl/>
        <w:numPr>
          <w:ilvl w:val="1"/>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A function which is a duty imposed on the Committee by the Act or by any other law.</w:t>
      </w:r>
    </w:p>
    <w:p w14:paraId="57DC36AF" w14:textId="312C46A5"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A function the exercise of which has been delegated to a sub-committee under this clause may, while the delegation remains unrevoked, be exercised from time to time by the sub-committee in accordance with the terms of the delegation.</w:t>
      </w:r>
    </w:p>
    <w:p w14:paraId="362AB3E3" w14:textId="0A9EFB6A"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A delegation under this clause may be made subject to such conditions or limitations as to the exercise of any function, or as to time or circumstances, as may be specified in the instrument of delegation.</w:t>
      </w:r>
    </w:p>
    <w:p w14:paraId="1F43DCEA" w14:textId="101FD253"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Despite any delegation under this clause, the Committee may continue to exercise any function delegated.</w:t>
      </w:r>
    </w:p>
    <w:p w14:paraId="097EC17F" w14:textId="2FD47233"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lastRenderedPageBreak/>
        <w:t>Any act or thing done or suffered by a sub-committee acting in the exercise of a delegation under this clause has the same force and effect as it would have if it had been done or suffered by the Committee.</w:t>
      </w:r>
    </w:p>
    <w:p w14:paraId="5ED1D95C" w14:textId="042DE346"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The Committee may, by instrument in writing, revoke wholly or in part any delegation under this clause.</w:t>
      </w:r>
    </w:p>
    <w:p w14:paraId="338C8F6A" w14:textId="6F74B89D"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A sub-committee may meet and adjourn as it thinks proper.</w:t>
      </w:r>
    </w:p>
    <w:p w14:paraId="3266AC0D" w14:textId="6BDB441C"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 xml:space="preserve">Members of </w:t>
      </w:r>
      <w:proofErr w:type="gramStart"/>
      <w:r w:rsidRPr="00554664">
        <w:rPr>
          <w:rFonts w:eastAsia="Atkinson Hyperlegible"/>
          <w:color w:val="000000"/>
        </w:rPr>
        <w:t>a sub</w:t>
      </w:r>
      <w:proofErr w:type="gramEnd"/>
      <w:r w:rsidRPr="00554664">
        <w:rPr>
          <w:rFonts w:eastAsia="Atkinson Hyperlegible"/>
          <w:color w:val="000000"/>
        </w:rPr>
        <w:t>-committee of Round Table shall consist of representatives of members and each member involved in the activity of the sub-committee is entitled to one voting representative. Observers may be allowed to attend sub-committee meetings.</w:t>
      </w:r>
    </w:p>
    <w:p w14:paraId="27E340B2" w14:textId="55D0E7B9"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proofErr w:type="gramStart"/>
      <w:r w:rsidRPr="00554664">
        <w:rPr>
          <w:rFonts w:eastAsia="Atkinson Hyperlegible"/>
          <w:color w:val="000000"/>
        </w:rPr>
        <w:t>With the exception of</w:t>
      </w:r>
      <w:proofErr w:type="gramEnd"/>
      <w:r w:rsidRPr="00554664">
        <w:rPr>
          <w:rFonts w:eastAsia="Atkinson Hyperlegible"/>
          <w:color w:val="000000"/>
        </w:rPr>
        <w:t xml:space="preserve"> the Conference Co-</w:t>
      </w:r>
      <w:proofErr w:type="spellStart"/>
      <w:r w:rsidRPr="00554664">
        <w:rPr>
          <w:rFonts w:eastAsia="Atkinson Hyperlegible"/>
          <w:color w:val="000000"/>
        </w:rPr>
        <w:t>ordinator</w:t>
      </w:r>
      <w:proofErr w:type="spellEnd"/>
      <w:r w:rsidRPr="00554664">
        <w:rPr>
          <w:rFonts w:eastAsia="Atkinson Hyperlegible"/>
          <w:color w:val="000000"/>
        </w:rPr>
        <w:t xml:space="preserve"> position, each sub-committee shall elect its own Convenor who shall hold office until the conclusion of the second Annual General Meeting following the date of the election and be subject to the same conditions as 14 (5), 14 (6) and 19. </w:t>
      </w:r>
    </w:p>
    <w:p w14:paraId="5435BB90" w14:textId="4A56804B" w:rsidR="000C5A6C" w:rsidRPr="00554664" w:rsidRDefault="00000000" w:rsidP="00554664">
      <w:pPr>
        <w:pStyle w:val="ListParagraph"/>
        <w:widowControl/>
        <w:numPr>
          <w:ilvl w:val="0"/>
          <w:numId w:val="3"/>
        </w:numPr>
        <w:pBdr>
          <w:top w:val="nil"/>
          <w:left w:val="nil"/>
          <w:bottom w:val="nil"/>
          <w:right w:val="nil"/>
          <w:between w:val="nil"/>
        </w:pBdr>
        <w:tabs>
          <w:tab w:val="left" w:pos="567"/>
        </w:tabs>
        <w:spacing w:before="120" w:after="120" w:line="276" w:lineRule="auto"/>
        <w:ind w:leftChars="0" w:firstLineChars="0"/>
        <w:rPr>
          <w:rFonts w:eastAsia="Atkinson Hyperlegible"/>
          <w:color w:val="000000"/>
        </w:rPr>
      </w:pPr>
      <w:r w:rsidRPr="00554664">
        <w:rPr>
          <w:rFonts w:eastAsia="Atkinson Hyperlegible"/>
          <w:color w:val="000000"/>
        </w:rPr>
        <w:t xml:space="preserve">Each sub-committee shall present a report on its current activities at each General meeting of Round Table. </w:t>
      </w:r>
    </w:p>
    <w:p w14:paraId="2C69676B" w14:textId="77777777" w:rsidR="000C5A6C" w:rsidRPr="00AF3652" w:rsidRDefault="00000000" w:rsidP="00DB5BC5">
      <w:pPr>
        <w:pStyle w:val="Heading2"/>
        <w:ind w:left="1" w:hanging="3"/>
      </w:pPr>
      <w:r w:rsidRPr="00DB5BC5">
        <w:t>Definitions</w:t>
      </w:r>
      <w:r w:rsidRPr="00AF3652">
        <w:t xml:space="preserve"> </w:t>
      </w:r>
    </w:p>
    <w:p w14:paraId="62B1411F" w14:textId="77777777" w:rsidR="000C5A6C" w:rsidRPr="00AF3652" w:rsidRDefault="00000000">
      <w:pPr>
        <w:ind w:left="0" w:hanging="2"/>
        <w:rPr>
          <w:rFonts w:eastAsia="Atkinson Hyperlegible"/>
        </w:rPr>
      </w:pPr>
      <w:r w:rsidRPr="00AF3652">
        <w:rPr>
          <w:rFonts w:eastAsia="Atkinson Hyperlegible"/>
        </w:rPr>
        <w:t>In these Terms of Reference, these words have these meanings:</w:t>
      </w:r>
    </w:p>
    <w:p w14:paraId="451C2684" w14:textId="77777777"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 xml:space="preserve">Accessible Graphics: </w:t>
      </w:r>
      <w:r w:rsidRPr="00AF3652">
        <w:rPr>
          <w:rFonts w:eastAsia="Atkinson Hyperlegible"/>
          <w:color w:val="000000"/>
        </w:rPr>
        <w:t>Graphics which are accessible to people with a print disability. Methods to make graphics accessible include, but are not limited to, enlargement, modification, description, tactile graphics, ref</w:t>
      </w:r>
      <w:r w:rsidRPr="00AF3652">
        <w:rPr>
          <w:rFonts w:eastAsia="Atkinson Hyperlegible"/>
        </w:rPr>
        <w:t xml:space="preserve">reshable tactile displays, </w:t>
      </w:r>
      <w:r w:rsidRPr="00AF3652">
        <w:rPr>
          <w:rFonts w:eastAsia="Atkinson Hyperlegible"/>
          <w:color w:val="000000"/>
        </w:rPr>
        <w:t xml:space="preserve">sonification and 3-dimensional models. </w:t>
      </w:r>
    </w:p>
    <w:p w14:paraId="63FE7124" w14:textId="77777777"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ANZAGG:</w:t>
      </w:r>
      <w:r w:rsidRPr="00AF3652">
        <w:rPr>
          <w:rFonts w:eastAsia="Atkinson Hyperlegible"/>
          <w:color w:val="000000"/>
        </w:rPr>
        <w:t xml:space="preserve">  Australia &amp; New Zealand Accessible Graphics Group.</w:t>
      </w:r>
    </w:p>
    <w:p w14:paraId="33474E17" w14:textId="77777777"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 xml:space="preserve">ANZAGG associate: </w:t>
      </w:r>
      <w:r w:rsidRPr="00AF3652">
        <w:rPr>
          <w:rFonts w:eastAsia="Atkinson Hyperlegible"/>
          <w:color w:val="000000"/>
        </w:rPr>
        <w:t xml:space="preserve">An individual who takes part in ANZAGG activities but resides outside of Australia or New Zealand. </w:t>
      </w:r>
    </w:p>
    <w:p w14:paraId="518BA44B" w14:textId="77777777"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ANZAGG delegate:</w:t>
      </w:r>
      <w:r w:rsidRPr="00AF3652">
        <w:rPr>
          <w:rFonts w:eastAsia="Atkinson Hyperlegible"/>
          <w:color w:val="000000"/>
        </w:rPr>
        <w:t xml:space="preserve"> A voting delegate for the purposes of ANZAGG annual meetings. </w:t>
      </w:r>
    </w:p>
    <w:p w14:paraId="752AA636" w14:textId="77777777"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ANZAGG member:</w:t>
      </w:r>
      <w:r w:rsidRPr="00AF3652">
        <w:rPr>
          <w:rFonts w:eastAsia="Atkinson Hyperlegible"/>
          <w:color w:val="000000"/>
        </w:rPr>
        <w:t xml:space="preserve"> An individual who participates in ANZAGG activities and resides in Australia or New Zealand. </w:t>
      </w:r>
    </w:p>
    <w:p w14:paraId="00376513" w14:textId="77777777" w:rsidR="000C5A6C" w:rsidRPr="00AF3652" w:rsidRDefault="00000000">
      <w:pPr>
        <w:ind w:left="0" w:hanging="2"/>
        <w:rPr>
          <w:rFonts w:eastAsia="Atkinson Hyperlegible"/>
        </w:rPr>
      </w:pPr>
      <w:r w:rsidRPr="00AF3652">
        <w:rPr>
          <w:rFonts w:eastAsia="Atkinson Hyperlegible"/>
          <w:b/>
        </w:rPr>
        <w:t xml:space="preserve">ANZAGG Special Interest Group: </w:t>
      </w:r>
      <w:r w:rsidRPr="00AF3652">
        <w:rPr>
          <w:rFonts w:eastAsia="Atkinson Hyperlegible"/>
        </w:rPr>
        <w:t xml:space="preserve">A group of at least five members with a focus on a specific aspect of accessible graphics. The Group must meet at least once per year. Such Groups could include, but are not limited to, the ANZAGG 3D Printing Group. </w:t>
      </w:r>
    </w:p>
    <w:p w14:paraId="682D3C54" w14:textId="706A7E9D"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lastRenderedPageBreak/>
        <w:t>Chair:</w:t>
      </w:r>
      <w:r w:rsidRPr="00AF3652">
        <w:rPr>
          <w:rFonts w:eastAsia="Atkinson Hyperlegible"/>
          <w:color w:val="000000"/>
        </w:rPr>
        <w:t xml:space="preserve"> The chairperson of the Australia &amp; New Zealand Accessible Graphics Group. </w:t>
      </w:r>
    </w:p>
    <w:p w14:paraId="2A7045B9" w14:textId="77777777"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Constitution:</w:t>
      </w:r>
      <w:r w:rsidRPr="00AF3652">
        <w:rPr>
          <w:rFonts w:eastAsia="Atkinson Hyperlegible"/>
          <w:color w:val="000000"/>
        </w:rPr>
        <w:t xml:space="preserve"> The Constitution of the Round Table.</w:t>
      </w:r>
    </w:p>
    <w:p w14:paraId="302F9EF4" w14:textId="77777777"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 xml:space="preserve">Executive Committee: </w:t>
      </w:r>
      <w:r w:rsidRPr="00AF3652">
        <w:rPr>
          <w:rFonts w:eastAsia="Atkinson Hyperlegible"/>
          <w:color w:val="000000"/>
        </w:rPr>
        <w:t xml:space="preserve">The Chair and Executive members of the Australia &amp; New Zealand Accessible Graphics Group.  </w:t>
      </w:r>
    </w:p>
    <w:p w14:paraId="2DF1BAD4" w14:textId="40884D76"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Round Table:</w:t>
      </w:r>
      <w:r w:rsidRPr="00AF3652">
        <w:rPr>
          <w:rFonts w:eastAsia="Atkinson Hyperlegible"/>
          <w:color w:val="000000"/>
        </w:rPr>
        <w:t xml:space="preserve"> Round Table on Information Access for People with Print Disabilities Inc., of which the Australia &amp; New Zealand Accessible Graphics Group is a subcommittee. </w:t>
      </w:r>
    </w:p>
    <w:p w14:paraId="2D9915BB" w14:textId="441EE601"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Secretary:</w:t>
      </w:r>
      <w:r w:rsidRPr="00AF3652">
        <w:rPr>
          <w:rFonts w:eastAsia="Atkinson Hyperlegible"/>
          <w:color w:val="000000"/>
        </w:rPr>
        <w:t xml:space="preserve"> The member of the ANZAGG Executive Committee appointed to prepare documents and take meeting minutes. </w:t>
      </w:r>
    </w:p>
    <w:p w14:paraId="64E3820B" w14:textId="77777777" w:rsidR="000C5A6C" w:rsidRPr="00AF3652" w:rsidRDefault="00000000">
      <w:pPr>
        <w:pBdr>
          <w:top w:val="nil"/>
          <w:left w:val="nil"/>
          <w:bottom w:val="nil"/>
          <w:right w:val="nil"/>
          <w:between w:val="nil"/>
        </w:pBdr>
        <w:ind w:left="0" w:hanging="2"/>
        <w:rPr>
          <w:rFonts w:eastAsia="Atkinson Hyperlegible"/>
          <w:color w:val="000000"/>
        </w:rPr>
      </w:pPr>
      <w:r w:rsidRPr="00AF3652">
        <w:rPr>
          <w:rFonts w:eastAsia="Atkinson Hyperlegible"/>
          <w:b/>
          <w:color w:val="000000"/>
        </w:rPr>
        <w:t>Trans-Tasman Committee:</w:t>
      </w:r>
      <w:r w:rsidRPr="00AF3652">
        <w:rPr>
          <w:rFonts w:eastAsia="Atkinson Hyperlegible"/>
          <w:color w:val="000000"/>
        </w:rPr>
        <w:t xml:space="preserve"> All members of the Australia &amp; New Zealand Accessible Graphics Group.</w:t>
      </w:r>
    </w:p>
    <w:p w14:paraId="0700DB68" w14:textId="77777777" w:rsidR="000C5A6C" w:rsidRPr="00AF3652" w:rsidRDefault="00000000" w:rsidP="0049172E">
      <w:pPr>
        <w:pStyle w:val="Heading2"/>
        <w:ind w:left="1" w:hanging="3"/>
      </w:pPr>
      <w:r w:rsidRPr="0049172E">
        <w:t>Objectives</w:t>
      </w:r>
    </w:p>
    <w:p w14:paraId="46EDDE7A" w14:textId="4D32C0F7" w:rsidR="000C5A6C" w:rsidRPr="00A071F5" w:rsidRDefault="00000000" w:rsidP="00A071F5">
      <w:pPr>
        <w:pStyle w:val="ListParagraph"/>
        <w:numPr>
          <w:ilvl w:val="0"/>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ANZAGG will promote the objectives of the Round Table as given in the Constitution. That is, ANZAGG will:</w:t>
      </w:r>
    </w:p>
    <w:p w14:paraId="2E7CC2EA" w14:textId="0A781AB7" w:rsidR="000C5A6C" w:rsidRPr="00A071F5" w:rsidRDefault="00000000" w:rsidP="00A071F5">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foster a spirit of cooperation and resource sharing among </w:t>
      </w:r>
      <w:proofErr w:type="gramStart"/>
      <w:r w:rsidRPr="00A071F5">
        <w:rPr>
          <w:rFonts w:eastAsia="Atkinson Hyperlegible"/>
          <w:color w:val="000000"/>
        </w:rPr>
        <w:t>members;</w:t>
      </w:r>
      <w:proofErr w:type="gramEnd"/>
    </w:p>
    <w:p w14:paraId="034E67A0" w14:textId="48FFDE6D" w:rsidR="000C5A6C" w:rsidRPr="00A071F5" w:rsidRDefault="00000000" w:rsidP="00A071F5">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set standards and improve the range and accessibility of materials </w:t>
      </w:r>
      <w:proofErr w:type="gramStart"/>
      <w:r w:rsidRPr="00A071F5">
        <w:rPr>
          <w:rFonts w:eastAsia="Atkinson Hyperlegible"/>
          <w:color w:val="000000"/>
        </w:rPr>
        <w:t>produced;</w:t>
      </w:r>
      <w:proofErr w:type="gramEnd"/>
      <w:r w:rsidRPr="00A071F5">
        <w:rPr>
          <w:rFonts w:eastAsia="Atkinson Hyperlegible"/>
          <w:color w:val="000000"/>
        </w:rPr>
        <w:t xml:space="preserve"> </w:t>
      </w:r>
    </w:p>
    <w:p w14:paraId="71EA05B7" w14:textId="20B53E4E" w:rsidR="000C5A6C" w:rsidRPr="00A071F5" w:rsidRDefault="00000000" w:rsidP="00A071F5">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provide for consultation and/or action on matters of common </w:t>
      </w:r>
      <w:proofErr w:type="gramStart"/>
      <w:r w:rsidRPr="00A071F5">
        <w:rPr>
          <w:rFonts w:eastAsia="Atkinson Hyperlegible"/>
          <w:color w:val="000000"/>
        </w:rPr>
        <w:t>concern;</w:t>
      </w:r>
      <w:proofErr w:type="gramEnd"/>
    </w:p>
    <w:p w14:paraId="39EA3E36" w14:textId="5147F9FA" w:rsidR="000C5A6C" w:rsidRPr="00A071F5" w:rsidRDefault="00000000" w:rsidP="00A071F5">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represent the collective views of members to appropriate bodies; and</w:t>
      </w:r>
    </w:p>
    <w:p w14:paraId="6A616A6B" w14:textId="25C28608" w:rsidR="000C5A6C" w:rsidRPr="00A071F5" w:rsidRDefault="00000000" w:rsidP="00A071F5">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foster consumer consultation. </w:t>
      </w:r>
    </w:p>
    <w:p w14:paraId="363C6BAE" w14:textId="5555EFA5" w:rsidR="000C5A6C" w:rsidRPr="00A071F5" w:rsidRDefault="00000000" w:rsidP="00A071F5">
      <w:pPr>
        <w:pStyle w:val="ListParagraph"/>
        <w:numPr>
          <w:ilvl w:val="0"/>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In addition, ANZAGG has the following specific objectives:</w:t>
      </w:r>
    </w:p>
    <w:p w14:paraId="46FBBFC3" w14:textId="6EA5F6B1" w:rsidR="000C5A6C" w:rsidRPr="00A071F5" w:rsidRDefault="00000000" w:rsidP="00A071F5">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to promote the need for access to graphics and the information they convey for people with a print disability by, among other things:</w:t>
      </w:r>
    </w:p>
    <w:p w14:paraId="42F8759B" w14:textId="4C69B4AA" w:rsidR="000C5A6C" w:rsidRPr="00A071F5" w:rsidRDefault="00000000" w:rsidP="00A071F5">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acting as a forum for the sharing of views and information by those interested in accessible graphics,</w:t>
      </w:r>
    </w:p>
    <w:p w14:paraId="50C48603" w14:textId="5E4F0126" w:rsidR="000C5A6C" w:rsidRPr="00A071F5" w:rsidRDefault="00000000" w:rsidP="00A071F5">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sponsoring and endorsing publications that support accessible graphics,</w:t>
      </w:r>
    </w:p>
    <w:p w14:paraId="1E55FE9A" w14:textId="2BAFBE61" w:rsidR="000C5A6C" w:rsidRPr="00A071F5" w:rsidRDefault="00000000" w:rsidP="00A071F5">
      <w:pPr>
        <w:pStyle w:val="ListParagraph"/>
        <w:numPr>
          <w:ilvl w:val="2"/>
          <w:numId w:val="4"/>
        </w:numPr>
        <w:pBdr>
          <w:top w:val="nil"/>
          <w:left w:val="nil"/>
          <w:bottom w:val="nil"/>
          <w:right w:val="nil"/>
          <w:between w:val="nil"/>
        </w:pBdr>
        <w:ind w:leftChars="0" w:firstLineChars="0"/>
        <w:rPr>
          <w:rFonts w:eastAsia="Atkinson Hyperlegible"/>
          <w:color w:val="000000"/>
        </w:rPr>
      </w:pPr>
      <w:proofErr w:type="spellStart"/>
      <w:r w:rsidRPr="00A071F5">
        <w:rPr>
          <w:rFonts w:eastAsia="Atkinson Hyperlegible"/>
          <w:color w:val="000000"/>
        </w:rPr>
        <w:lastRenderedPageBreak/>
        <w:t>organising</w:t>
      </w:r>
      <w:proofErr w:type="spellEnd"/>
      <w:r w:rsidRPr="00A071F5">
        <w:rPr>
          <w:rFonts w:eastAsia="Atkinson Hyperlegible"/>
          <w:color w:val="000000"/>
        </w:rPr>
        <w:t xml:space="preserve"> workshops and other activities to raise awareness about accessible </w:t>
      </w:r>
      <w:proofErr w:type="gramStart"/>
      <w:r w:rsidRPr="00A071F5">
        <w:rPr>
          <w:rFonts w:eastAsia="Atkinson Hyperlegible"/>
          <w:color w:val="000000"/>
        </w:rPr>
        <w:t>graphics;</w:t>
      </w:r>
      <w:proofErr w:type="gramEnd"/>
    </w:p>
    <w:p w14:paraId="641527CB" w14:textId="3E085891" w:rsidR="000C5A6C" w:rsidRPr="00A071F5" w:rsidRDefault="00000000" w:rsidP="00A071F5">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to share information regarding formats, usability, production methods, resources and standards for accessible graphics. In pursuing this objective ANZAGG will, among other things, receive and advise on requests for:</w:t>
      </w:r>
    </w:p>
    <w:p w14:paraId="1AA48C63" w14:textId="32B3F2ED" w:rsidR="000C5A6C" w:rsidRPr="00A071F5" w:rsidRDefault="00000000" w:rsidP="005844EE">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the development of new standards or guidelines, and</w:t>
      </w:r>
    </w:p>
    <w:p w14:paraId="35AA6C2F" w14:textId="54E39252" w:rsidR="000C5A6C" w:rsidRPr="00A071F5" w:rsidRDefault="00000000" w:rsidP="00C2486C">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endorsement of accessible graphics publications and </w:t>
      </w:r>
      <w:proofErr w:type="gramStart"/>
      <w:r w:rsidRPr="00A071F5">
        <w:rPr>
          <w:rFonts w:eastAsia="Atkinson Hyperlegible"/>
          <w:color w:val="000000"/>
        </w:rPr>
        <w:t>products;</w:t>
      </w:r>
      <w:proofErr w:type="gramEnd"/>
    </w:p>
    <w:p w14:paraId="66052615" w14:textId="3149EA7D" w:rsidR="000C5A6C" w:rsidRPr="00A071F5" w:rsidRDefault="00000000" w:rsidP="00A071F5">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to liaise with:</w:t>
      </w:r>
    </w:p>
    <w:p w14:paraId="6E92D9C1" w14:textId="20485E76" w:rsidR="000C5A6C" w:rsidRPr="00A071F5" w:rsidRDefault="00000000" w:rsidP="00A071F5">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national and international </w:t>
      </w:r>
      <w:proofErr w:type="spellStart"/>
      <w:r w:rsidRPr="00A071F5">
        <w:rPr>
          <w:rFonts w:eastAsia="Atkinson Hyperlegible"/>
          <w:color w:val="000000"/>
        </w:rPr>
        <w:t>organisations</w:t>
      </w:r>
      <w:proofErr w:type="spellEnd"/>
      <w:r w:rsidRPr="00A071F5">
        <w:rPr>
          <w:rFonts w:eastAsia="Atkinson Hyperlegible"/>
          <w:color w:val="000000"/>
        </w:rPr>
        <w:t xml:space="preserve"> on matters relevant to the activities of ANZAGG,</w:t>
      </w:r>
    </w:p>
    <w:p w14:paraId="12B8B10F" w14:textId="5C7673B7" w:rsidR="000C5A6C" w:rsidRPr="00A071F5" w:rsidRDefault="00000000" w:rsidP="00A071F5">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companies producing or distributing assistive technology or products related to accessible graphics, and</w:t>
      </w:r>
    </w:p>
    <w:p w14:paraId="526D4E4F" w14:textId="0FB2F542" w:rsidR="000C5A6C" w:rsidRPr="00A071F5" w:rsidRDefault="00000000" w:rsidP="00A071F5">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other subcommittees of the Round Table on projects of common concern.</w:t>
      </w:r>
    </w:p>
    <w:p w14:paraId="46621FF0" w14:textId="77777777" w:rsidR="000C5A6C" w:rsidRPr="00AF3652" w:rsidRDefault="00000000" w:rsidP="00AE5221">
      <w:pPr>
        <w:pStyle w:val="Heading2"/>
        <w:ind w:left="1" w:hanging="3"/>
      </w:pPr>
      <w:r w:rsidRPr="00AE5221">
        <w:t>Structure</w:t>
      </w:r>
    </w:p>
    <w:p w14:paraId="3D7021F7" w14:textId="55FF6BD8" w:rsidR="000C5A6C" w:rsidRPr="00AE5221" w:rsidRDefault="00000000" w:rsidP="00AE5221">
      <w:pPr>
        <w:pStyle w:val="ListParagraph"/>
        <w:numPr>
          <w:ilvl w:val="0"/>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ANZAGG comprises:</w:t>
      </w:r>
    </w:p>
    <w:p w14:paraId="11D3CA2A" w14:textId="15474626" w:rsidR="000C5A6C" w:rsidRPr="00AE5221" w:rsidRDefault="00000000" w:rsidP="00AE5221">
      <w:pPr>
        <w:pStyle w:val="ListParagraph"/>
        <w:numPr>
          <w:ilvl w:val="1"/>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an overall body (“The Trans-Tasman Committee”</w:t>
      </w:r>
      <w:proofErr w:type="gramStart"/>
      <w:r w:rsidRPr="00AE5221">
        <w:rPr>
          <w:rFonts w:eastAsia="Atkinson Hyperlegible"/>
          <w:color w:val="000000"/>
        </w:rPr>
        <w:t>);</w:t>
      </w:r>
      <w:proofErr w:type="gramEnd"/>
    </w:p>
    <w:p w14:paraId="04FF610A" w14:textId="6B6C96E3" w:rsidR="000C5A6C" w:rsidRPr="00AE5221" w:rsidRDefault="00000000" w:rsidP="00AE5221">
      <w:pPr>
        <w:pStyle w:val="ListParagraph"/>
        <w:numPr>
          <w:ilvl w:val="1"/>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 xml:space="preserve">an Executive </w:t>
      </w:r>
      <w:proofErr w:type="gramStart"/>
      <w:r w:rsidRPr="00AE5221">
        <w:rPr>
          <w:rFonts w:eastAsia="Atkinson Hyperlegible"/>
          <w:color w:val="000000"/>
        </w:rPr>
        <w:t>Committee;</w:t>
      </w:r>
      <w:proofErr w:type="gramEnd"/>
      <w:r w:rsidRPr="00AE5221">
        <w:rPr>
          <w:rFonts w:eastAsia="Atkinson Hyperlegible"/>
          <w:color w:val="000000"/>
        </w:rPr>
        <w:t xml:space="preserve"> </w:t>
      </w:r>
    </w:p>
    <w:p w14:paraId="543A5D73" w14:textId="7025437E" w:rsidR="000C5A6C" w:rsidRPr="00AE5221" w:rsidRDefault="00000000" w:rsidP="00AE5221">
      <w:pPr>
        <w:pStyle w:val="ListParagraph"/>
        <w:numPr>
          <w:ilvl w:val="1"/>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 xml:space="preserve">a network of </w:t>
      </w:r>
      <w:r w:rsidRPr="00AE5221">
        <w:rPr>
          <w:rFonts w:eastAsia="Atkinson Hyperlegible"/>
        </w:rPr>
        <w:t>ANZAGG</w:t>
      </w:r>
      <w:r w:rsidRPr="00AE5221">
        <w:rPr>
          <w:rFonts w:eastAsia="Atkinson Hyperlegible"/>
          <w:color w:val="000000"/>
        </w:rPr>
        <w:t xml:space="preserve"> Special Interest Groups; and </w:t>
      </w:r>
    </w:p>
    <w:p w14:paraId="5E1FF40B" w14:textId="667B5ED6" w:rsidR="000C5A6C" w:rsidRPr="00AE5221" w:rsidRDefault="00000000" w:rsidP="00AE5221">
      <w:pPr>
        <w:pStyle w:val="ListParagraph"/>
        <w:numPr>
          <w:ilvl w:val="1"/>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 xml:space="preserve">working groups. </w:t>
      </w:r>
    </w:p>
    <w:p w14:paraId="0AE24016" w14:textId="77777777" w:rsidR="000C5A6C" w:rsidRPr="00AF3652" w:rsidRDefault="00000000" w:rsidP="001E4E12">
      <w:pPr>
        <w:pStyle w:val="Heading2"/>
        <w:ind w:left="1" w:hanging="3"/>
      </w:pPr>
      <w:r w:rsidRPr="001E4E12">
        <w:t>Membership</w:t>
      </w:r>
    </w:p>
    <w:p w14:paraId="24C149A9" w14:textId="6565F96F" w:rsidR="000C5A6C" w:rsidRPr="001E4E12" w:rsidRDefault="00000000" w:rsidP="001E4E12">
      <w:pPr>
        <w:pStyle w:val="ListParagraph"/>
        <w:numPr>
          <w:ilvl w:val="0"/>
          <w:numId w:val="4"/>
        </w:numPr>
        <w:pBdr>
          <w:top w:val="nil"/>
          <w:left w:val="nil"/>
          <w:bottom w:val="nil"/>
          <w:right w:val="nil"/>
          <w:between w:val="nil"/>
        </w:pBdr>
        <w:ind w:leftChars="0" w:firstLineChars="0"/>
        <w:rPr>
          <w:rFonts w:eastAsia="Atkinson Hyperlegible"/>
          <w:color w:val="000000"/>
        </w:rPr>
      </w:pPr>
      <w:r w:rsidRPr="001E4E12">
        <w:rPr>
          <w:rFonts w:eastAsia="Atkinson Hyperlegible"/>
          <w:color w:val="000000"/>
        </w:rPr>
        <w:t xml:space="preserve">Membership and participation in any level of the Trans-Tasman Committee is open to anyone residing in Australia or New Zealand with an interest in Accessible Graphics and who is accepted by the ANZAGG </w:t>
      </w:r>
      <w:r w:rsidRPr="001E4E12">
        <w:rPr>
          <w:rFonts w:eastAsia="Atkinson Hyperlegible"/>
        </w:rPr>
        <w:t>E</w:t>
      </w:r>
      <w:r w:rsidRPr="001E4E12">
        <w:rPr>
          <w:rFonts w:eastAsia="Atkinson Hyperlegible"/>
          <w:color w:val="000000"/>
        </w:rPr>
        <w:t xml:space="preserve">xecutive </w:t>
      </w:r>
      <w:r w:rsidRPr="001E4E12">
        <w:rPr>
          <w:rFonts w:eastAsia="Atkinson Hyperlegible"/>
        </w:rPr>
        <w:t>C</w:t>
      </w:r>
      <w:r w:rsidRPr="001E4E12">
        <w:rPr>
          <w:rFonts w:eastAsia="Atkinson Hyperlegible"/>
          <w:color w:val="000000"/>
        </w:rPr>
        <w:t xml:space="preserve">ommittee. </w:t>
      </w:r>
    </w:p>
    <w:p w14:paraId="26339EAE" w14:textId="151B8335" w:rsidR="000C5A6C" w:rsidRPr="005D1E6C" w:rsidRDefault="00000000" w:rsidP="005D1E6C">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lastRenderedPageBreak/>
        <w:t xml:space="preserve">Participation is also open to people residing outside Australia or </w:t>
      </w:r>
      <w:proofErr w:type="gramStart"/>
      <w:r w:rsidRPr="005D1E6C">
        <w:rPr>
          <w:rFonts w:eastAsia="Atkinson Hyperlegible"/>
          <w:color w:val="000000"/>
        </w:rPr>
        <w:t>New Zealand,</w:t>
      </w:r>
      <w:proofErr w:type="gramEnd"/>
      <w:r w:rsidRPr="005D1E6C">
        <w:rPr>
          <w:rFonts w:eastAsia="Atkinson Hyperlegible"/>
          <w:color w:val="000000"/>
        </w:rPr>
        <w:t xml:space="preserve"> however they will be considered associates rather than members of ANZAGG. </w:t>
      </w:r>
    </w:p>
    <w:p w14:paraId="255B3B3A" w14:textId="77777777" w:rsidR="000C5A6C" w:rsidRPr="00AF3652" w:rsidRDefault="00000000" w:rsidP="001E4E12">
      <w:pPr>
        <w:pStyle w:val="Heading2"/>
        <w:ind w:left="1" w:hanging="3"/>
      </w:pPr>
      <w:r w:rsidRPr="00AF3652">
        <w:t xml:space="preserve">Trans-Tasman </w:t>
      </w:r>
      <w:r w:rsidRPr="001E4E12">
        <w:t>Committee</w:t>
      </w:r>
    </w:p>
    <w:p w14:paraId="37FBD485" w14:textId="3A468B79" w:rsidR="000C5A6C" w:rsidRPr="005D1E6C" w:rsidRDefault="00000000" w:rsidP="005D1E6C">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t xml:space="preserve">The Trans-Tasman Committee will meet at least once a year. These meetings will normally take place in conjunction with the annual conference of the Round </w:t>
      </w:r>
      <w:proofErr w:type="gramStart"/>
      <w:r w:rsidRPr="005D1E6C">
        <w:rPr>
          <w:rFonts w:eastAsia="Atkinson Hyperlegible"/>
          <w:color w:val="000000"/>
        </w:rPr>
        <w:t>Table, and</w:t>
      </w:r>
      <w:proofErr w:type="gramEnd"/>
      <w:r w:rsidRPr="005D1E6C">
        <w:rPr>
          <w:rFonts w:eastAsia="Atkinson Hyperlegible"/>
          <w:color w:val="000000"/>
        </w:rPr>
        <w:t xml:space="preserve"> will be known as ANZAGG's Annual Meeting.</w:t>
      </w:r>
    </w:p>
    <w:p w14:paraId="5314D1D9" w14:textId="2251087D" w:rsidR="000C5A6C" w:rsidRPr="005D1E6C" w:rsidRDefault="00000000" w:rsidP="005D1E6C">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t xml:space="preserve">Observers may attend meetings of the Trans-Tasman Committee and participate at the discretion of the </w:t>
      </w:r>
      <w:proofErr w:type="gramStart"/>
      <w:r w:rsidRPr="005D1E6C">
        <w:rPr>
          <w:rFonts w:eastAsia="Atkinson Hyperlegible"/>
          <w:color w:val="000000"/>
        </w:rPr>
        <w:t>Chair, but</w:t>
      </w:r>
      <w:proofErr w:type="gramEnd"/>
      <w:r w:rsidRPr="005D1E6C">
        <w:rPr>
          <w:rFonts w:eastAsia="Atkinson Hyperlegible"/>
          <w:color w:val="000000"/>
        </w:rPr>
        <w:t xml:space="preserve"> will not have voting rights.</w:t>
      </w:r>
    </w:p>
    <w:p w14:paraId="60C3625F" w14:textId="6913D26E" w:rsidR="000C5A6C" w:rsidRPr="005D1E6C" w:rsidRDefault="00000000" w:rsidP="005D1E6C">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t>The Trans-Tasman Committee will elect an Executive.</w:t>
      </w:r>
    </w:p>
    <w:p w14:paraId="42A1CFF8" w14:textId="4032C7F6" w:rsidR="000C5A6C" w:rsidRPr="005D1E6C" w:rsidRDefault="00000000" w:rsidP="005D1E6C">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t>The Trans-Tasman Committee may establish working groups to deal with issues such as standards, production, education, mapping and sharing.</w:t>
      </w:r>
    </w:p>
    <w:p w14:paraId="54B447CA" w14:textId="77777777" w:rsidR="000C5A6C" w:rsidRPr="00AF3652" w:rsidRDefault="00000000" w:rsidP="006B0308">
      <w:pPr>
        <w:pStyle w:val="Heading3"/>
        <w:ind w:left="1" w:hanging="3"/>
      </w:pPr>
      <w:r w:rsidRPr="00AF3652">
        <w:t>Voting</w:t>
      </w:r>
    </w:p>
    <w:p w14:paraId="23330366" w14:textId="2E1C3D1D" w:rsidR="000C5A6C" w:rsidRPr="005B2819" w:rsidRDefault="00000000" w:rsidP="005B2819">
      <w:pPr>
        <w:pStyle w:val="ListParagraph"/>
        <w:numPr>
          <w:ilvl w:val="0"/>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Voting delegates of the Trans-Tasman Committee will be as follows:</w:t>
      </w:r>
    </w:p>
    <w:p w14:paraId="771632EC" w14:textId="60E17941" w:rsidR="000C5A6C" w:rsidRPr="005B2819" w:rsidRDefault="00000000" w:rsidP="005B2819">
      <w:pPr>
        <w:pStyle w:val="ListParagraph"/>
        <w:numPr>
          <w:ilvl w:val="1"/>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one delegate from each eligible member </w:t>
      </w:r>
      <w:proofErr w:type="spellStart"/>
      <w:r w:rsidRPr="005B2819">
        <w:rPr>
          <w:rFonts w:eastAsia="Atkinson Hyperlegible"/>
          <w:color w:val="000000"/>
        </w:rPr>
        <w:t>organisation</w:t>
      </w:r>
      <w:proofErr w:type="spellEnd"/>
      <w:r w:rsidRPr="005B2819">
        <w:rPr>
          <w:rFonts w:eastAsia="Atkinson Hyperlegible"/>
          <w:color w:val="000000"/>
        </w:rPr>
        <w:t xml:space="preserve"> of the Round Table pursuant to Clause 23(1) of the Constitution; and</w:t>
      </w:r>
    </w:p>
    <w:p w14:paraId="29AC83E4" w14:textId="6AFF46D5" w:rsidR="000C5A6C" w:rsidRPr="005B2819" w:rsidRDefault="00000000" w:rsidP="005B2819">
      <w:pPr>
        <w:pStyle w:val="ListParagraph"/>
        <w:numPr>
          <w:ilvl w:val="1"/>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one delegate from each active </w:t>
      </w:r>
      <w:r w:rsidRPr="005B2819">
        <w:rPr>
          <w:rFonts w:eastAsia="Atkinson Hyperlegible"/>
        </w:rPr>
        <w:t>ANZAGG</w:t>
      </w:r>
      <w:r w:rsidRPr="005B2819">
        <w:rPr>
          <w:rFonts w:eastAsia="Atkinson Hyperlegible"/>
          <w:color w:val="000000"/>
        </w:rPr>
        <w:t xml:space="preserve"> Special Interest Group.</w:t>
      </w:r>
    </w:p>
    <w:p w14:paraId="5A4C9AEB" w14:textId="35BE4C5F" w:rsidR="000C5A6C" w:rsidRPr="005B2819" w:rsidRDefault="00000000" w:rsidP="005B2819">
      <w:pPr>
        <w:pStyle w:val="ListParagraph"/>
        <w:numPr>
          <w:ilvl w:val="0"/>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Each delegate to the Trans-Tasman Committee will have one vote. </w:t>
      </w:r>
    </w:p>
    <w:p w14:paraId="47E00216" w14:textId="630BD243" w:rsidR="000C5A6C" w:rsidRPr="005B2819" w:rsidRDefault="00000000" w:rsidP="005B2819">
      <w:pPr>
        <w:pStyle w:val="ListParagraph"/>
        <w:numPr>
          <w:ilvl w:val="0"/>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In the event of a tied vote at a meeting of the Trans-Tasman Committee:</w:t>
      </w:r>
    </w:p>
    <w:p w14:paraId="77BCE23A" w14:textId="5A9CF718" w:rsidR="000C5A6C" w:rsidRPr="005B2819" w:rsidRDefault="00000000" w:rsidP="005B2819">
      <w:pPr>
        <w:pStyle w:val="ListParagraph"/>
        <w:numPr>
          <w:ilvl w:val="1"/>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the question will be resolved </w:t>
      </w:r>
      <w:proofErr w:type="gramStart"/>
      <w:r w:rsidRPr="005B2819">
        <w:rPr>
          <w:rFonts w:eastAsia="Atkinson Hyperlegible"/>
          <w:color w:val="000000"/>
        </w:rPr>
        <w:t>so as to</w:t>
      </w:r>
      <w:proofErr w:type="gramEnd"/>
      <w:r w:rsidRPr="005B2819">
        <w:rPr>
          <w:rFonts w:eastAsia="Atkinson Hyperlegible"/>
          <w:color w:val="000000"/>
        </w:rPr>
        <w:t xml:space="preserve"> preserve the status quo; or</w:t>
      </w:r>
    </w:p>
    <w:p w14:paraId="243FBBEA" w14:textId="0C17E061" w:rsidR="000C5A6C" w:rsidRPr="005B2819" w:rsidRDefault="00000000" w:rsidP="005B2819">
      <w:pPr>
        <w:pStyle w:val="ListParagraph"/>
        <w:numPr>
          <w:ilvl w:val="1"/>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in any other event, voting will continue until the question is resolved. </w:t>
      </w:r>
    </w:p>
    <w:p w14:paraId="3C18C8C4" w14:textId="16216301" w:rsidR="000C5A6C" w:rsidRPr="005B2819" w:rsidRDefault="00000000" w:rsidP="005B2819">
      <w:pPr>
        <w:pStyle w:val="ListParagraph"/>
        <w:numPr>
          <w:ilvl w:val="0"/>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At a meeting of the Trans-Tasman Committee, the procedure used for voting will be as follows:</w:t>
      </w:r>
    </w:p>
    <w:p w14:paraId="1DDAC8FE" w14:textId="115C1FB7" w:rsidR="000C5A6C" w:rsidRPr="005B2819" w:rsidRDefault="00000000" w:rsidP="005B2819">
      <w:pPr>
        <w:pStyle w:val="ListParagraph"/>
        <w:numPr>
          <w:ilvl w:val="1"/>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voting will normally be by </w:t>
      </w:r>
      <w:proofErr w:type="gramStart"/>
      <w:r w:rsidRPr="005B2819">
        <w:rPr>
          <w:rFonts w:eastAsia="Atkinson Hyperlegible"/>
          <w:color w:val="000000"/>
        </w:rPr>
        <w:t>voices;</w:t>
      </w:r>
      <w:proofErr w:type="gramEnd"/>
      <w:r w:rsidRPr="005B2819">
        <w:rPr>
          <w:rFonts w:eastAsia="Atkinson Hyperlegible"/>
          <w:color w:val="000000"/>
        </w:rPr>
        <w:t xml:space="preserve"> </w:t>
      </w:r>
    </w:p>
    <w:p w14:paraId="6D5D7E2E" w14:textId="73DF14FE" w:rsidR="000C5A6C" w:rsidRPr="005B2819" w:rsidRDefault="00000000" w:rsidP="005B2819">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5B2819">
        <w:rPr>
          <w:rFonts w:eastAsia="Atkinson Hyperlegible"/>
          <w:color w:val="000000"/>
        </w:rPr>
        <w:t>however</w:t>
      </w:r>
      <w:proofErr w:type="gramEnd"/>
      <w:r w:rsidRPr="005B2819">
        <w:rPr>
          <w:rFonts w:eastAsia="Atkinson Hyperlegible"/>
          <w:color w:val="000000"/>
        </w:rPr>
        <w:t xml:space="preserve">, if </w:t>
      </w:r>
      <w:proofErr w:type="gramStart"/>
      <w:r w:rsidRPr="005B2819">
        <w:rPr>
          <w:rFonts w:eastAsia="Atkinson Hyperlegible"/>
          <w:color w:val="000000"/>
        </w:rPr>
        <w:t>so</w:t>
      </w:r>
      <w:proofErr w:type="gramEnd"/>
      <w:r w:rsidRPr="005B2819">
        <w:rPr>
          <w:rFonts w:eastAsia="Atkinson Hyperlegible"/>
          <w:color w:val="000000"/>
        </w:rPr>
        <w:t xml:space="preserve"> requested by at least one delegate, voting will be by roll call; and</w:t>
      </w:r>
    </w:p>
    <w:p w14:paraId="36BE969C" w14:textId="1C46D908" w:rsidR="000C5A6C" w:rsidRPr="005B2819" w:rsidRDefault="00000000" w:rsidP="005B2819">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5B2819">
        <w:rPr>
          <w:rFonts w:eastAsia="Atkinson Hyperlegible"/>
          <w:color w:val="000000"/>
        </w:rPr>
        <w:t>only</w:t>
      </w:r>
      <w:proofErr w:type="gramEnd"/>
      <w:r w:rsidRPr="005B2819">
        <w:rPr>
          <w:rFonts w:eastAsia="Atkinson Hyperlegible"/>
          <w:color w:val="000000"/>
        </w:rPr>
        <w:t xml:space="preserve"> in the case of elections for the Chair and other members of the Executive</w:t>
      </w:r>
      <w:proofErr w:type="gramStart"/>
      <w:r w:rsidRPr="005B2819">
        <w:rPr>
          <w:rFonts w:eastAsia="Atkinson Hyperlegible"/>
          <w:color w:val="000000"/>
        </w:rPr>
        <w:t xml:space="preserve">, </w:t>
      </w:r>
      <w:r w:rsidRPr="005B2819">
        <w:rPr>
          <w:rFonts w:eastAsia="Atkinson Hyperlegible"/>
          <w:color w:val="000000"/>
        </w:rPr>
        <w:lastRenderedPageBreak/>
        <w:t>voting</w:t>
      </w:r>
      <w:proofErr w:type="gramEnd"/>
      <w:r w:rsidRPr="005B2819">
        <w:rPr>
          <w:rFonts w:eastAsia="Atkinson Hyperlegible"/>
          <w:color w:val="000000"/>
        </w:rPr>
        <w:t xml:space="preserve"> can </w:t>
      </w:r>
      <w:proofErr w:type="gramStart"/>
      <w:r w:rsidRPr="005B2819">
        <w:rPr>
          <w:rFonts w:eastAsia="Atkinson Hyperlegible"/>
          <w:color w:val="000000"/>
        </w:rPr>
        <w:t>be</w:t>
      </w:r>
      <w:proofErr w:type="gramEnd"/>
      <w:r w:rsidRPr="005B2819">
        <w:rPr>
          <w:rFonts w:eastAsia="Atkinson Hyperlegible"/>
          <w:color w:val="000000"/>
        </w:rPr>
        <w:t xml:space="preserve"> by secret ballot if requested by at least one delegate.</w:t>
      </w:r>
    </w:p>
    <w:p w14:paraId="48A4A7BA" w14:textId="77777777" w:rsidR="000C5A6C" w:rsidRPr="00AF3652" w:rsidRDefault="00000000" w:rsidP="008659CF">
      <w:pPr>
        <w:pStyle w:val="Heading2"/>
        <w:ind w:left="1" w:hanging="3"/>
      </w:pPr>
      <w:r w:rsidRPr="008659CF">
        <w:t>Executive</w:t>
      </w:r>
      <w:r w:rsidRPr="00AF3652">
        <w:t xml:space="preserve"> </w:t>
      </w:r>
    </w:p>
    <w:p w14:paraId="6FC3683A" w14:textId="1384BB95" w:rsidR="000C5A6C" w:rsidRPr="008659CF" w:rsidRDefault="00000000" w:rsidP="008659CF">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The Executive will consist of the following:</w:t>
      </w:r>
    </w:p>
    <w:p w14:paraId="36827B39" w14:textId="317EF0E5" w:rsidR="000C5A6C" w:rsidRPr="008659CF" w:rsidRDefault="00000000" w:rsidP="008659CF">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8659CF">
        <w:rPr>
          <w:rFonts w:eastAsia="Atkinson Hyperlegible"/>
          <w:color w:val="000000"/>
        </w:rPr>
        <w:t>Chair;</w:t>
      </w:r>
      <w:proofErr w:type="gramEnd"/>
      <w:r w:rsidRPr="008659CF">
        <w:rPr>
          <w:rFonts w:eastAsia="Atkinson Hyperlegible"/>
          <w:color w:val="000000"/>
        </w:rPr>
        <w:t xml:space="preserve"> </w:t>
      </w:r>
    </w:p>
    <w:p w14:paraId="46BE00D0" w14:textId="3BB5EE8B" w:rsidR="000C5A6C" w:rsidRPr="008659CF" w:rsidRDefault="00000000" w:rsidP="008659CF">
      <w:pPr>
        <w:pStyle w:val="ListParagraph"/>
        <w:numPr>
          <w:ilvl w:val="1"/>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 xml:space="preserve">one representative for each active </w:t>
      </w:r>
      <w:r w:rsidRPr="008659CF">
        <w:rPr>
          <w:rFonts w:eastAsia="Atkinson Hyperlegible"/>
        </w:rPr>
        <w:t>ANZAGG</w:t>
      </w:r>
      <w:r w:rsidRPr="008659CF">
        <w:rPr>
          <w:rFonts w:eastAsia="Atkinson Hyperlegible"/>
          <w:color w:val="000000"/>
        </w:rPr>
        <w:t xml:space="preserve"> Special Interest Group; and </w:t>
      </w:r>
    </w:p>
    <w:p w14:paraId="023213DE" w14:textId="7CCE96F7" w:rsidR="000C5A6C" w:rsidRPr="008659CF" w:rsidRDefault="00000000" w:rsidP="008659CF">
      <w:pPr>
        <w:pStyle w:val="ListParagraph"/>
        <w:numPr>
          <w:ilvl w:val="1"/>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 xml:space="preserve">up to </w:t>
      </w:r>
      <w:r w:rsidRPr="008659CF">
        <w:rPr>
          <w:rFonts w:eastAsia="Atkinson Hyperlegible"/>
        </w:rPr>
        <w:t>four</w:t>
      </w:r>
      <w:r w:rsidRPr="008659CF">
        <w:rPr>
          <w:rFonts w:eastAsia="Atkinson Hyperlegible"/>
          <w:color w:val="000000"/>
        </w:rPr>
        <w:t xml:space="preserve"> general members</w:t>
      </w:r>
      <w:r w:rsidRPr="008659CF">
        <w:rPr>
          <w:rFonts w:eastAsia="Atkinson Hyperlegible"/>
        </w:rPr>
        <w:t>.</w:t>
      </w:r>
      <w:r w:rsidRPr="008659CF">
        <w:rPr>
          <w:rFonts w:eastAsia="Atkinson Hyperlegible"/>
          <w:color w:val="000000"/>
        </w:rPr>
        <w:t xml:space="preserve"> </w:t>
      </w:r>
    </w:p>
    <w:p w14:paraId="5630D921" w14:textId="7632958E" w:rsidR="000C5A6C" w:rsidRPr="008659CF" w:rsidRDefault="00000000" w:rsidP="008659CF">
      <w:pPr>
        <w:pStyle w:val="ListParagraph"/>
        <w:numPr>
          <w:ilvl w:val="0"/>
          <w:numId w:val="4"/>
        </w:numPr>
        <w:pBdr>
          <w:top w:val="nil"/>
          <w:left w:val="nil"/>
          <w:bottom w:val="nil"/>
          <w:right w:val="nil"/>
          <w:between w:val="nil"/>
        </w:pBdr>
        <w:ind w:leftChars="0" w:firstLineChars="0"/>
        <w:rPr>
          <w:rFonts w:eastAsia="Atkinson Hyperlegible"/>
        </w:rPr>
      </w:pPr>
      <w:r w:rsidRPr="008659CF">
        <w:rPr>
          <w:rFonts w:eastAsia="Atkinson Hyperlegible"/>
          <w:color w:val="000000"/>
        </w:rPr>
        <w:t xml:space="preserve">At least one member of the Executive must be a person who is blind or has low vision and uses accessible graphics to access information. </w:t>
      </w:r>
      <w:proofErr w:type="gramStart"/>
      <w:r w:rsidRPr="008659CF">
        <w:rPr>
          <w:rFonts w:eastAsia="Arial"/>
          <w:highlight w:val="white"/>
        </w:rPr>
        <w:t>In the event that</w:t>
      </w:r>
      <w:proofErr w:type="gramEnd"/>
      <w:r w:rsidRPr="008659CF">
        <w:rPr>
          <w:rFonts w:eastAsia="Arial"/>
          <w:highlight w:val="white"/>
        </w:rPr>
        <w:t xml:space="preserve"> the Executive does not include one such person, then that vacancy will be deemed to be temporary, will be filled as soon as practicable, and the absence will not negate any decisions by the Executive.</w:t>
      </w:r>
    </w:p>
    <w:p w14:paraId="2B06AAA6" w14:textId="2E8AADAD" w:rsidR="000C5A6C" w:rsidRPr="008659CF" w:rsidRDefault="00000000" w:rsidP="008659CF">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 xml:space="preserve">The Chair and other members of the Executive will be </w:t>
      </w:r>
      <w:proofErr w:type="gramStart"/>
      <w:r w:rsidRPr="008659CF">
        <w:rPr>
          <w:rFonts w:eastAsia="Atkinson Hyperlegible"/>
          <w:color w:val="000000"/>
        </w:rPr>
        <w:t>elected</w:t>
      </w:r>
      <w:proofErr w:type="gramEnd"/>
      <w:r w:rsidRPr="008659CF">
        <w:rPr>
          <w:rFonts w:eastAsia="Atkinson Hyperlegible"/>
          <w:color w:val="000000"/>
        </w:rPr>
        <w:t xml:space="preserve"> and the Secretary/Treasurer will be appointed as follows:</w:t>
      </w:r>
    </w:p>
    <w:p w14:paraId="39CD5CC0" w14:textId="386909E2" w:rsidR="000C5A6C" w:rsidRPr="008659CF" w:rsidRDefault="00000000" w:rsidP="008659CF">
      <w:pPr>
        <w:pStyle w:val="ListParagraph"/>
        <w:numPr>
          <w:ilvl w:val="1"/>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 xml:space="preserve">the Chair is elected by the Trans-Tasman </w:t>
      </w:r>
      <w:proofErr w:type="gramStart"/>
      <w:r w:rsidRPr="008659CF">
        <w:rPr>
          <w:rFonts w:eastAsia="Atkinson Hyperlegible"/>
          <w:color w:val="000000"/>
        </w:rPr>
        <w:t>Committee;</w:t>
      </w:r>
      <w:proofErr w:type="gramEnd"/>
    </w:p>
    <w:p w14:paraId="166BFF4E" w14:textId="2F2BC1D1" w:rsidR="000C5A6C" w:rsidRPr="008659CF" w:rsidRDefault="00000000" w:rsidP="008659CF">
      <w:pPr>
        <w:pStyle w:val="ListParagraph"/>
        <w:numPr>
          <w:ilvl w:val="1"/>
          <w:numId w:val="4"/>
        </w:numPr>
        <w:pBdr>
          <w:top w:val="nil"/>
          <w:left w:val="nil"/>
          <w:bottom w:val="nil"/>
          <w:right w:val="nil"/>
          <w:between w:val="nil"/>
        </w:pBdr>
        <w:ind w:leftChars="0" w:firstLineChars="0"/>
        <w:rPr>
          <w:rFonts w:eastAsia="Atkinson Hyperlegible"/>
          <w:color w:val="000000"/>
        </w:rPr>
      </w:pPr>
      <w:r w:rsidRPr="008659CF">
        <w:rPr>
          <w:rFonts w:eastAsia="Atkinson Hyperlegible"/>
        </w:rPr>
        <w:t>ANZAGG</w:t>
      </w:r>
      <w:r w:rsidRPr="008659CF">
        <w:rPr>
          <w:rFonts w:eastAsia="Atkinson Hyperlegible"/>
          <w:color w:val="000000"/>
        </w:rPr>
        <w:t xml:space="preserve"> Special Interest Group representatives are elected by their Group, in accordance with their Operational Guidelines. To be considered active and therefore eligible to nominate a representative, the </w:t>
      </w:r>
      <w:r w:rsidRPr="008659CF">
        <w:rPr>
          <w:rFonts w:eastAsia="Atkinson Hyperlegible"/>
        </w:rPr>
        <w:t>ANZAGG Special Interest</w:t>
      </w:r>
      <w:r w:rsidRPr="008659CF">
        <w:rPr>
          <w:rFonts w:eastAsia="Atkinson Hyperlegible"/>
          <w:color w:val="000000"/>
        </w:rPr>
        <w:t xml:space="preserve"> Group must have met at least once in the past year; and</w:t>
      </w:r>
    </w:p>
    <w:p w14:paraId="482E06BD" w14:textId="389119A8" w:rsidR="000C5A6C" w:rsidRPr="008659CF" w:rsidRDefault="00000000" w:rsidP="008659CF">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8659CF">
        <w:rPr>
          <w:rFonts w:eastAsia="Atkinson Hyperlegible"/>
          <w:color w:val="000000"/>
        </w:rPr>
        <w:t>the</w:t>
      </w:r>
      <w:proofErr w:type="gramEnd"/>
      <w:r w:rsidRPr="008659CF">
        <w:rPr>
          <w:rFonts w:eastAsia="Atkinson Hyperlegible"/>
          <w:color w:val="000000"/>
        </w:rPr>
        <w:t xml:space="preserve"> role of Secretary is appointed by the Executive from among the Executive Committee members. </w:t>
      </w:r>
    </w:p>
    <w:p w14:paraId="28C54B5E" w14:textId="195A5F6B" w:rsidR="000C5A6C" w:rsidRPr="008659CF" w:rsidRDefault="00000000" w:rsidP="008659CF">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 xml:space="preserve">Executive Committee members will hold office until the close of the second Annual Meeting of ANZAGG following the date of the member's election/appointment, </w:t>
      </w:r>
      <w:r w:rsidRPr="008659CF">
        <w:rPr>
          <w:rFonts w:eastAsia="Atkinson Hyperlegible"/>
          <w:color w:val="222222"/>
          <w:highlight w:val="white"/>
        </w:rPr>
        <w:t>unless terminated earlier by reason of resignation, death, inability to fulfil the responsibilities of the role or expulsion for good cause</w:t>
      </w:r>
      <w:r w:rsidRPr="008659CF">
        <w:rPr>
          <w:rFonts w:eastAsia="Atkinson Hyperlegible"/>
          <w:color w:val="000000"/>
        </w:rPr>
        <w:t xml:space="preserve">. </w:t>
      </w:r>
    </w:p>
    <w:p w14:paraId="33E90C4C" w14:textId="039B4081" w:rsidR="000C5A6C" w:rsidRPr="008659CF" w:rsidRDefault="00000000" w:rsidP="008659CF">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The Chair is eligible for election to the same position for a maximum of three consecutive terms.</w:t>
      </w:r>
    </w:p>
    <w:p w14:paraId="0E898D77" w14:textId="1E71C57A" w:rsidR="000C5A6C" w:rsidRPr="008659CF" w:rsidRDefault="00000000" w:rsidP="008659CF">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lastRenderedPageBreak/>
        <w:t>A casual vacancy for the Chair may be appointed by the Round Table Executive for the remainder of the term.</w:t>
      </w:r>
    </w:p>
    <w:p w14:paraId="4E04B724" w14:textId="77777777" w:rsidR="000C5A6C" w:rsidRPr="00AF3652" w:rsidRDefault="00000000" w:rsidP="006B0308">
      <w:pPr>
        <w:pStyle w:val="Heading3"/>
        <w:ind w:left="1" w:hanging="3"/>
      </w:pPr>
      <w:r w:rsidRPr="00AF3652">
        <w:t xml:space="preserve">Election of Executive </w:t>
      </w:r>
    </w:p>
    <w:p w14:paraId="25F2C0AA" w14:textId="792AD9D3" w:rsidR="000C5A6C" w:rsidRPr="007F1703" w:rsidRDefault="00000000" w:rsidP="007F1703">
      <w:pPr>
        <w:pStyle w:val="ListParagraph"/>
        <w:numPr>
          <w:ilvl w:val="0"/>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Every second year in advance of the ANZAGG Annual Meeting, the Executive will call for nominations for all Executive positions. The procedure to be used will be as follows:</w:t>
      </w:r>
    </w:p>
    <w:p w14:paraId="6CD5F267" w14:textId="4F55BABC"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at least 30 days prior to the meeting, a person </w:t>
      </w:r>
      <w:proofErr w:type="spellStart"/>
      <w:r w:rsidRPr="007F1703">
        <w:rPr>
          <w:rFonts w:eastAsia="Atkinson Hyperlegible"/>
          <w:color w:val="000000"/>
        </w:rPr>
        <w:t>authorised</w:t>
      </w:r>
      <w:proofErr w:type="spellEnd"/>
      <w:r w:rsidRPr="007F1703">
        <w:rPr>
          <w:rFonts w:eastAsia="Atkinson Hyperlegible"/>
          <w:color w:val="000000"/>
        </w:rPr>
        <w:t xml:space="preserve"> by the Executive will send a call for nominations through the ANZAGG communication channels Trans-Tasman Committee members advising of the date of the meeting and calling for nominations for the positions of Chair and Executive Committee </w:t>
      </w:r>
      <w:proofErr w:type="gramStart"/>
      <w:r w:rsidRPr="007F1703">
        <w:rPr>
          <w:rFonts w:eastAsia="Atkinson Hyperlegible"/>
          <w:color w:val="000000"/>
        </w:rPr>
        <w:t>members;</w:t>
      </w:r>
      <w:proofErr w:type="gramEnd"/>
    </w:p>
    <w:p w14:paraId="66C13F8B" w14:textId="182C8F0B"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each active </w:t>
      </w:r>
      <w:r w:rsidRPr="007F1703">
        <w:rPr>
          <w:rFonts w:eastAsia="Atkinson Hyperlegible"/>
        </w:rPr>
        <w:t>ANZAGG</w:t>
      </w:r>
      <w:r w:rsidRPr="007F1703">
        <w:rPr>
          <w:rFonts w:eastAsia="Atkinson Hyperlegible"/>
          <w:color w:val="000000"/>
        </w:rPr>
        <w:t xml:space="preserve"> Special Interest Group will be called to elect a representative for their </w:t>
      </w:r>
      <w:proofErr w:type="gramStart"/>
      <w:r w:rsidRPr="007F1703">
        <w:rPr>
          <w:rFonts w:eastAsia="Atkinson Hyperlegible"/>
          <w:color w:val="000000"/>
        </w:rPr>
        <w:t>particular group</w:t>
      </w:r>
      <w:proofErr w:type="gramEnd"/>
      <w:r w:rsidRPr="007F1703">
        <w:rPr>
          <w:rFonts w:eastAsia="Atkinson Hyperlegible"/>
          <w:color w:val="000000"/>
        </w:rPr>
        <w:t xml:space="preserve"> if wishing to remain on the </w:t>
      </w:r>
      <w:proofErr w:type="gramStart"/>
      <w:r w:rsidRPr="007F1703">
        <w:rPr>
          <w:rFonts w:eastAsia="Atkinson Hyperlegible"/>
          <w:color w:val="000000"/>
        </w:rPr>
        <w:t>Executive;</w:t>
      </w:r>
      <w:proofErr w:type="gramEnd"/>
      <w:r w:rsidRPr="007F1703">
        <w:rPr>
          <w:rFonts w:eastAsia="Atkinson Hyperlegible"/>
          <w:color w:val="000000"/>
        </w:rPr>
        <w:t xml:space="preserve"> </w:t>
      </w:r>
    </w:p>
    <w:p w14:paraId="1EAFA784" w14:textId="1D94FBCC"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all nominations must be received in writing (print, braille or electronic</w:t>
      </w:r>
      <w:proofErr w:type="gramStart"/>
      <w:r w:rsidRPr="007F1703">
        <w:rPr>
          <w:rFonts w:eastAsia="Atkinson Hyperlegible"/>
          <w:color w:val="000000"/>
        </w:rPr>
        <w:t>);</w:t>
      </w:r>
      <w:proofErr w:type="gramEnd"/>
    </w:p>
    <w:p w14:paraId="53BA3BA2" w14:textId="378903C8"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nominations can be received up to and during the ANZAGG Annual </w:t>
      </w:r>
      <w:proofErr w:type="gramStart"/>
      <w:r w:rsidRPr="007F1703">
        <w:rPr>
          <w:rFonts w:eastAsia="Atkinson Hyperlegible"/>
          <w:color w:val="000000"/>
        </w:rPr>
        <w:t>Meeting;</w:t>
      </w:r>
      <w:proofErr w:type="gramEnd"/>
    </w:p>
    <w:p w14:paraId="2A8E9709" w14:textId="1D4FD8F5"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nominations must be made by representatives of a Round Table member </w:t>
      </w:r>
      <w:proofErr w:type="spellStart"/>
      <w:proofErr w:type="gramStart"/>
      <w:r w:rsidRPr="007F1703">
        <w:rPr>
          <w:rFonts w:eastAsia="Atkinson Hyperlegible"/>
          <w:color w:val="000000"/>
        </w:rPr>
        <w:t>organisation</w:t>
      </w:r>
      <w:proofErr w:type="spellEnd"/>
      <w:r w:rsidRPr="007F1703">
        <w:rPr>
          <w:rFonts w:eastAsia="Atkinson Hyperlegible"/>
          <w:color w:val="000000"/>
        </w:rPr>
        <w:t>;</w:t>
      </w:r>
      <w:proofErr w:type="gramEnd"/>
      <w:r w:rsidRPr="007F1703">
        <w:rPr>
          <w:rFonts w:eastAsia="Atkinson Hyperlegible"/>
          <w:color w:val="000000"/>
        </w:rPr>
        <w:t xml:space="preserve"> </w:t>
      </w:r>
    </w:p>
    <w:p w14:paraId="3B44FE4D" w14:textId="06FF8D63"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self-nominations will be </w:t>
      </w:r>
      <w:proofErr w:type="gramStart"/>
      <w:r w:rsidRPr="007F1703">
        <w:rPr>
          <w:rFonts w:eastAsia="Atkinson Hyperlegible"/>
          <w:color w:val="000000"/>
        </w:rPr>
        <w:t>accepted;</w:t>
      </w:r>
      <w:proofErr w:type="gramEnd"/>
      <w:r w:rsidRPr="007F1703">
        <w:rPr>
          <w:rFonts w:eastAsia="Atkinson Hyperlegible"/>
          <w:color w:val="000000"/>
        </w:rPr>
        <w:t xml:space="preserve"> </w:t>
      </w:r>
    </w:p>
    <w:p w14:paraId="60DC9521" w14:textId="674B3167"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nominations must include confirmation that the nominee is willing to stand for </w:t>
      </w:r>
      <w:proofErr w:type="gramStart"/>
      <w:r w:rsidRPr="007F1703">
        <w:rPr>
          <w:rFonts w:eastAsia="Atkinson Hyperlegible"/>
          <w:color w:val="000000"/>
        </w:rPr>
        <w:t>election;</w:t>
      </w:r>
      <w:proofErr w:type="gramEnd"/>
      <w:r w:rsidRPr="007F1703">
        <w:rPr>
          <w:rFonts w:eastAsia="Atkinson Hyperlegible"/>
          <w:color w:val="000000"/>
        </w:rPr>
        <w:t xml:space="preserve"> </w:t>
      </w:r>
    </w:p>
    <w:p w14:paraId="095205EF" w14:textId="30A89C43"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7F1703">
        <w:rPr>
          <w:rFonts w:eastAsia="Atkinson Hyperlegible"/>
          <w:color w:val="000000"/>
        </w:rPr>
        <w:t>if</w:t>
      </w:r>
      <w:proofErr w:type="gramEnd"/>
      <w:r w:rsidRPr="007F1703">
        <w:rPr>
          <w:rFonts w:eastAsia="Atkinson Hyperlegible"/>
          <w:color w:val="000000"/>
        </w:rPr>
        <w:t xml:space="preserve"> only one person is nominated for the position of Chair, that person will be declared to be the elected Chair for the following two-year </w:t>
      </w:r>
      <w:proofErr w:type="gramStart"/>
      <w:r w:rsidRPr="007F1703">
        <w:rPr>
          <w:rFonts w:eastAsia="Atkinson Hyperlegible"/>
          <w:color w:val="000000"/>
        </w:rPr>
        <w:t>period;</w:t>
      </w:r>
      <w:proofErr w:type="gramEnd"/>
      <w:r w:rsidRPr="007F1703">
        <w:rPr>
          <w:rFonts w:eastAsia="Atkinson Hyperlegible"/>
          <w:color w:val="000000"/>
        </w:rPr>
        <w:t xml:space="preserve"> </w:t>
      </w:r>
    </w:p>
    <w:p w14:paraId="2ABA475D" w14:textId="5439CB00"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7F1703">
        <w:rPr>
          <w:rFonts w:eastAsia="Atkinson Hyperlegible"/>
          <w:color w:val="000000"/>
        </w:rPr>
        <w:t>if</w:t>
      </w:r>
      <w:proofErr w:type="gramEnd"/>
      <w:r w:rsidRPr="007F1703">
        <w:rPr>
          <w:rFonts w:eastAsia="Atkinson Hyperlegible"/>
          <w:color w:val="000000"/>
        </w:rPr>
        <w:t xml:space="preserve"> no nominations for Chair have been received after the close of nominations, the Executive may fill such vacancies in accordance with Clause 17 of these Terms of </w:t>
      </w:r>
      <w:proofErr w:type="gramStart"/>
      <w:r w:rsidRPr="007F1703">
        <w:rPr>
          <w:rFonts w:eastAsia="Atkinson Hyperlegible"/>
          <w:color w:val="000000"/>
        </w:rPr>
        <w:t>Reference;</w:t>
      </w:r>
      <w:proofErr w:type="gramEnd"/>
      <w:r w:rsidRPr="007F1703">
        <w:rPr>
          <w:rFonts w:eastAsia="Atkinson Hyperlegible"/>
          <w:color w:val="000000"/>
        </w:rPr>
        <w:t xml:space="preserve"> </w:t>
      </w:r>
    </w:p>
    <w:p w14:paraId="475094B3" w14:textId="105018FD" w:rsidR="000C5A6C" w:rsidRPr="007F1703" w:rsidRDefault="00000000" w:rsidP="007F1703">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7F1703">
        <w:rPr>
          <w:rFonts w:eastAsia="Atkinson Hyperlegible"/>
          <w:color w:val="000000"/>
        </w:rPr>
        <w:t>if</w:t>
      </w:r>
      <w:proofErr w:type="gramEnd"/>
      <w:r w:rsidRPr="007F1703">
        <w:rPr>
          <w:rFonts w:eastAsia="Atkinson Hyperlegible"/>
          <w:color w:val="000000"/>
        </w:rPr>
        <w:t xml:space="preserve"> three or fewer people are nominated for the position of Executive Committee </w:t>
      </w:r>
      <w:proofErr w:type="gramStart"/>
      <w:r w:rsidRPr="007F1703">
        <w:rPr>
          <w:rFonts w:eastAsia="Atkinson Hyperlegible"/>
          <w:color w:val="000000"/>
        </w:rPr>
        <w:t>members</w:t>
      </w:r>
      <w:proofErr w:type="gramEnd"/>
      <w:r w:rsidRPr="007F1703">
        <w:rPr>
          <w:rFonts w:eastAsia="Atkinson Hyperlegible"/>
          <w:color w:val="000000"/>
        </w:rPr>
        <w:t>, those people will be declared to be elected for the following two-year project.</w:t>
      </w:r>
    </w:p>
    <w:p w14:paraId="79656FAA" w14:textId="77777777" w:rsidR="000C5A6C" w:rsidRPr="00AF3652" w:rsidRDefault="00000000" w:rsidP="00E94C0C">
      <w:pPr>
        <w:pStyle w:val="Heading3"/>
        <w:ind w:left="1" w:hanging="3"/>
      </w:pPr>
      <w:r w:rsidRPr="00AF3652">
        <w:lastRenderedPageBreak/>
        <w:t xml:space="preserve">Duties of </w:t>
      </w:r>
      <w:r w:rsidRPr="00E94C0C">
        <w:t>Executive</w:t>
      </w:r>
      <w:r w:rsidRPr="00AF3652">
        <w:t xml:space="preserve"> </w:t>
      </w:r>
    </w:p>
    <w:p w14:paraId="4379C864" w14:textId="3214038F"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The Chair will: </w:t>
      </w:r>
    </w:p>
    <w:p w14:paraId="32097314" w14:textId="2F4E989A" w:rsidR="000C5A6C" w:rsidRPr="00AA13EA" w:rsidRDefault="00000000" w:rsidP="00AA13EA">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be the leader and spokesperson of ANZAGG</w:t>
      </w:r>
    </w:p>
    <w:p w14:paraId="2F909C6F" w14:textId="1EAC4E7E" w:rsidR="000C5A6C" w:rsidRPr="00AA13EA" w:rsidRDefault="00000000" w:rsidP="00AA13EA">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chair all meetings of the Trans-Tasman Committee and the ANZAGG Executive </w:t>
      </w:r>
      <w:proofErr w:type="gramStart"/>
      <w:r w:rsidRPr="00AA13EA">
        <w:rPr>
          <w:rFonts w:eastAsia="Atkinson Hyperlegible"/>
          <w:color w:val="000000"/>
        </w:rPr>
        <w:t>Committee;</w:t>
      </w:r>
      <w:proofErr w:type="gramEnd"/>
    </w:p>
    <w:p w14:paraId="59CE23D1" w14:textId="31765DD6" w:rsidR="000C5A6C" w:rsidRPr="00AA13EA" w:rsidRDefault="00000000" w:rsidP="00AA13EA">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provide a monthly update on ANZAGG activities to the Round Table Executive; and</w:t>
      </w:r>
    </w:p>
    <w:p w14:paraId="5440EC6E" w14:textId="0D777EA9" w:rsidR="000C5A6C" w:rsidRPr="00AA13EA" w:rsidRDefault="00000000" w:rsidP="00AA13EA">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prepare a report for each annual meeting of ANZAGG and each annual general meeting of the Round Table.</w:t>
      </w:r>
    </w:p>
    <w:p w14:paraId="59BB1A31" w14:textId="1C4892B4"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In the absence of the Chair for any </w:t>
      </w:r>
      <w:proofErr w:type="gramStart"/>
      <w:r w:rsidRPr="00AA13EA">
        <w:rPr>
          <w:rFonts w:eastAsia="Atkinson Hyperlegible"/>
          <w:color w:val="000000"/>
        </w:rPr>
        <w:t>particular meeting</w:t>
      </w:r>
      <w:proofErr w:type="gramEnd"/>
      <w:r w:rsidRPr="00AA13EA">
        <w:rPr>
          <w:rFonts w:eastAsia="Atkinson Hyperlegible"/>
          <w:color w:val="000000"/>
        </w:rPr>
        <w:t xml:space="preserve"> the Executive will decide on a replacement Chair. </w:t>
      </w:r>
    </w:p>
    <w:p w14:paraId="79E8A8A8" w14:textId="18D14F22"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The Secretary will:</w:t>
      </w:r>
    </w:p>
    <w:p w14:paraId="6D9B3395" w14:textId="29CC67CE" w:rsidR="000C5A6C" w:rsidRPr="00AA13EA" w:rsidRDefault="00000000" w:rsidP="00AA13EA">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be responsible for taking minutes at meetings of the Trans-Tasman Committee and the Executive; and</w:t>
      </w:r>
    </w:p>
    <w:p w14:paraId="7616D363" w14:textId="727755D6" w:rsidR="000C5A6C" w:rsidRPr="00AA13EA" w:rsidRDefault="00000000" w:rsidP="00AA13EA">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perform other secretarial duties as requested by the Executive. </w:t>
      </w:r>
    </w:p>
    <w:p w14:paraId="64B86B55" w14:textId="742B95F4"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Representatives of active </w:t>
      </w:r>
      <w:r w:rsidRPr="00AA13EA">
        <w:rPr>
          <w:rFonts w:eastAsia="Atkinson Hyperlegible"/>
        </w:rPr>
        <w:t>ANZAGG</w:t>
      </w:r>
      <w:r w:rsidRPr="00AA13EA">
        <w:rPr>
          <w:rFonts w:eastAsia="Atkinson Hyperlegible"/>
          <w:color w:val="000000"/>
        </w:rPr>
        <w:t xml:space="preserve"> Special Interest Groups serving on the Executive Committee will:</w:t>
      </w:r>
    </w:p>
    <w:p w14:paraId="11FA8B27" w14:textId="778D2764" w:rsidR="000C5A6C" w:rsidRPr="00AA13EA" w:rsidRDefault="00000000" w:rsidP="00AA13EA">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act in accordance with the aims and priorities of the Group they are representing; and </w:t>
      </w:r>
    </w:p>
    <w:p w14:paraId="53B90087" w14:textId="07E1D0C7" w:rsidR="000C5A6C" w:rsidRPr="00AA13EA" w:rsidRDefault="00000000" w:rsidP="00AA13EA">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provide up-to-date communication between the ANZAGG Executive Committee and their </w:t>
      </w:r>
      <w:r w:rsidRPr="00AA13EA">
        <w:rPr>
          <w:rFonts w:eastAsia="Atkinson Hyperlegible"/>
        </w:rPr>
        <w:t>Special Interest</w:t>
      </w:r>
      <w:r w:rsidRPr="00AA13EA">
        <w:rPr>
          <w:rFonts w:eastAsia="Atkinson Hyperlegible"/>
          <w:color w:val="000000"/>
        </w:rPr>
        <w:t xml:space="preserve"> Group. </w:t>
      </w:r>
    </w:p>
    <w:p w14:paraId="7B561F12" w14:textId="3B97DBBF"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The Executive Committee will meet (in person or via teleconference) at least </w:t>
      </w:r>
      <w:r w:rsidRPr="00AA13EA">
        <w:rPr>
          <w:rFonts w:eastAsia="Atkinson Hyperlegible"/>
        </w:rPr>
        <w:t>four</w:t>
      </w:r>
      <w:r w:rsidRPr="00AA13EA">
        <w:rPr>
          <w:rFonts w:eastAsia="Atkinson Hyperlegible"/>
          <w:color w:val="000000"/>
        </w:rPr>
        <w:t xml:space="preserve"> times per year to </w:t>
      </w:r>
      <w:proofErr w:type="gramStart"/>
      <w:r w:rsidRPr="00AA13EA">
        <w:rPr>
          <w:rFonts w:eastAsia="Atkinson Hyperlegible"/>
          <w:color w:val="000000"/>
        </w:rPr>
        <w:t>progress</w:t>
      </w:r>
      <w:proofErr w:type="gramEnd"/>
      <w:r w:rsidRPr="00AA13EA">
        <w:rPr>
          <w:rFonts w:eastAsia="Atkinson Hyperlegible"/>
          <w:color w:val="000000"/>
        </w:rPr>
        <w:t xml:space="preserve"> activities of ANZAGG. </w:t>
      </w:r>
    </w:p>
    <w:p w14:paraId="31F2E230" w14:textId="24D03499"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Each four years the Executive shall consider whether to carry out a review of its operations and structure and in so doing, will determine the extent of any such review.</w:t>
      </w:r>
    </w:p>
    <w:p w14:paraId="4DDC0D99" w14:textId="77777777" w:rsidR="000C5A6C" w:rsidRPr="00AF3652" w:rsidRDefault="00000000" w:rsidP="00AA13EA">
      <w:pPr>
        <w:pStyle w:val="Heading2"/>
        <w:ind w:left="1" w:hanging="3"/>
      </w:pPr>
      <w:r w:rsidRPr="00AF3652">
        <w:lastRenderedPageBreak/>
        <w:t>ANZAGG Special Interest Groups</w:t>
      </w:r>
    </w:p>
    <w:p w14:paraId="0E028F56" w14:textId="7339388E"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rPr>
        <w:t>ANZAGG</w:t>
      </w:r>
      <w:r w:rsidRPr="00AA13EA">
        <w:rPr>
          <w:rFonts w:eastAsia="Atkinson Hyperlegible"/>
          <w:color w:val="000000"/>
        </w:rPr>
        <w:t xml:space="preserve"> Special Interest Groups may be established </w:t>
      </w:r>
      <w:r w:rsidRPr="00AA13EA">
        <w:rPr>
          <w:rFonts w:eastAsia="Atkinson Hyperlegible"/>
        </w:rPr>
        <w:t>with approval from the ANZAGG executive committee</w:t>
      </w:r>
      <w:r w:rsidRPr="00AA13EA">
        <w:rPr>
          <w:rFonts w:eastAsia="Atkinson Hyperlegible"/>
          <w:color w:val="000000"/>
        </w:rPr>
        <w:t xml:space="preserve"> </w:t>
      </w:r>
      <w:r w:rsidRPr="00AA13EA">
        <w:rPr>
          <w:rFonts w:eastAsia="Atkinson Hyperlegible"/>
        </w:rPr>
        <w:t xml:space="preserve">to facilitate discussion and work in relation to a specific aspect of accessible graphics  </w:t>
      </w:r>
      <w:r w:rsidRPr="00AA13EA">
        <w:rPr>
          <w:rFonts w:eastAsia="Atkinson Hyperlegible"/>
          <w:color w:val="000000"/>
        </w:rPr>
        <w:t xml:space="preserve"> under the auspices of ANZAGG and the Round Table. </w:t>
      </w:r>
    </w:p>
    <w:p w14:paraId="1341872C" w14:textId="4BD9E840"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No </w:t>
      </w:r>
      <w:r w:rsidRPr="00AA13EA">
        <w:rPr>
          <w:rFonts w:eastAsia="Atkinson Hyperlegible"/>
        </w:rPr>
        <w:t>ANZAGG</w:t>
      </w:r>
      <w:r w:rsidRPr="00AA13EA">
        <w:rPr>
          <w:rFonts w:eastAsia="Atkinson Hyperlegible"/>
          <w:color w:val="000000"/>
        </w:rPr>
        <w:t xml:space="preserve"> Special Interest Group may incorporate as an association or company under State/Territory or Commonwealth </w:t>
      </w:r>
      <w:proofErr w:type="gramStart"/>
      <w:r w:rsidRPr="00AA13EA">
        <w:rPr>
          <w:rFonts w:eastAsia="Atkinson Hyperlegible"/>
          <w:color w:val="000000"/>
        </w:rPr>
        <w:t>law, or</w:t>
      </w:r>
      <w:proofErr w:type="gramEnd"/>
      <w:r w:rsidRPr="00AA13EA">
        <w:rPr>
          <w:rFonts w:eastAsia="Atkinson Hyperlegible"/>
          <w:color w:val="000000"/>
        </w:rPr>
        <w:t xml:space="preserve"> adopt any other corporate structure. </w:t>
      </w:r>
    </w:p>
    <w:p w14:paraId="53EB6DE9" w14:textId="48C173DF"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rPr>
      </w:pPr>
      <w:r w:rsidRPr="00AA13EA">
        <w:rPr>
          <w:rFonts w:eastAsia="Atkinson Hyperlegible"/>
        </w:rPr>
        <w:t xml:space="preserve">ANZAGG Special Interest Groups may be wound up by the group if it is no longer in operation or no longer relevant. </w:t>
      </w:r>
    </w:p>
    <w:p w14:paraId="09E47610" w14:textId="655F5268" w:rsidR="000C5A6C" w:rsidRPr="00AA13EA" w:rsidRDefault="00000000" w:rsidP="00AA13EA">
      <w:pPr>
        <w:pStyle w:val="ListParagraph"/>
        <w:numPr>
          <w:ilvl w:val="0"/>
          <w:numId w:val="4"/>
        </w:numPr>
        <w:pBdr>
          <w:top w:val="nil"/>
          <w:left w:val="nil"/>
          <w:bottom w:val="nil"/>
          <w:right w:val="nil"/>
          <w:between w:val="nil"/>
        </w:pBdr>
        <w:ind w:leftChars="0" w:firstLineChars="0"/>
        <w:rPr>
          <w:rFonts w:eastAsia="Atkinson Hyperlegible"/>
        </w:rPr>
      </w:pPr>
      <w:r w:rsidRPr="00AA13EA">
        <w:rPr>
          <w:rFonts w:eastAsia="Atkinson Hyperlegible"/>
        </w:rPr>
        <w:t xml:space="preserve">If an ANZAGG Special Interest Group is deemed to be in breach of Round Table governance, it may be dissolved by the ANZAGG executive committee following 10 </w:t>
      </w:r>
      <w:proofErr w:type="spellStart"/>
      <w:r w:rsidRPr="00AA13EA">
        <w:rPr>
          <w:rFonts w:eastAsia="Atkinson Hyperlegible"/>
        </w:rPr>
        <w:t>days notice</w:t>
      </w:r>
      <w:proofErr w:type="spellEnd"/>
      <w:r w:rsidRPr="00AA13EA">
        <w:rPr>
          <w:rFonts w:eastAsia="Atkinson Hyperlegible"/>
        </w:rPr>
        <w:t xml:space="preserve"> to the group. There must be a two thirds majority vote of the ANZAGG Executive Committee and approval from the Round Table Executive.</w:t>
      </w:r>
    </w:p>
    <w:p w14:paraId="1C92054D" w14:textId="77777777" w:rsidR="000C5A6C" w:rsidRPr="00AF3652" w:rsidRDefault="00000000" w:rsidP="00180E2E">
      <w:pPr>
        <w:pStyle w:val="Heading3"/>
        <w:ind w:left="1" w:hanging="3"/>
      </w:pPr>
      <w:r w:rsidRPr="00AF3652">
        <w:t xml:space="preserve">Purpose and </w:t>
      </w:r>
      <w:r w:rsidRPr="00180E2E">
        <w:t>Requirements</w:t>
      </w:r>
    </w:p>
    <w:p w14:paraId="28E22B5F" w14:textId="02008F64" w:rsidR="000C5A6C" w:rsidRPr="00180E2E" w:rsidRDefault="00000000" w:rsidP="00180E2E">
      <w:pPr>
        <w:pStyle w:val="ListParagraph"/>
        <w:numPr>
          <w:ilvl w:val="0"/>
          <w:numId w:val="4"/>
        </w:numPr>
        <w:pBdr>
          <w:top w:val="nil"/>
          <w:left w:val="nil"/>
          <w:bottom w:val="nil"/>
          <w:right w:val="nil"/>
          <w:between w:val="nil"/>
        </w:pBdr>
        <w:ind w:leftChars="0" w:firstLineChars="0"/>
        <w:rPr>
          <w:rFonts w:eastAsia="Atkinson Hyperlegible"/>
          <w:color w:val="000000"/>
        </w:rPr>
      </w:pPr>
      <w:r w:rsidRPr="00180E2E">
        <w:rPr>
          <w:rFonts w:eastAsia="Atkinson Hyperlegible"/>
        </w:rPr>
        <w:t>ANZAGG</w:t>
      </w:r>
      <w:r w:rsidRPr="00180E2E">
        <w:rPr>
          <w:rFonts w:eastAsia="Atkinson Hyperlegible"/>
          <w:color w:val="000000"/>
        </w:rPr>
        <w:t xml:space="preserve"> Special Interest Groups enable their members i</w:t>
      </w:r>
      <w:r w:rsidRPr="00180E2E">
        <w:rPr>
          <w:rFonts w:eastAsia="Atkinson Hyperlegible"/>
        </w:rPr>
        <w:t xml:space="preserve">nterested in specific aspects of accessible graphics, such as 3D printing or mapping, to collaborate and exchange ideas on their development, design, production, and use. </w:t>
      </w:r>
    </w:p>
    <w:p w14:paraId="07A6B188" w14:textId="1A45FDEB" w:rsidR="000C5A6C" w:rsidRPr="00180E2E" w:rsidRDefault="00000000" w:rsidP="00180E2E">
      <w:pPr>
        <w:pStyle w:val="ListParagraph"/>
        <w:numPr>
          <w:ilvl w:val="0"/>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t xml:space="preserve">Each </w:t>
      </w:r>
      <w:r w:rsidRPr="00180E2E">
        <w:rPr>
          <w:rFonts w:eastAsia="Atkinson Hyperlegible"/>
        </w:rPr>
        <w:t>ANZAGG</w:t>
      </w:r>
      <w:r w:rsidRPr="00180E2E">
        <w:rPr>
          <w:rFonts w:eastAsia="Atkinson Hyperlegible"/>
          <w:color w:val="000000"/>
        </w:rPr>
        <w:t xml:space="preserve"> Special Interest Group Forum will: </w:t>
      </w:r>
    </w:p>
    <w:p w14:paraId="20F575F7" w14:textId="19C29B49" w:rsidR="000C5A6C" w:rsidRPr="00180E2E" w:rsidRDefault="00000000" w:rsidP="00180E2E">
      <w:pPr>
        <w:pStyle w:val="ListParagraph"/>
        <w:numPr>
          <w:ilvl w:val="1"/>
          <w:numId w:val="4"/>
        </w:numPr>
        <w:pBdr>
          <w:top w:val="nil"/>
          <w:left w:val="nil"/>
          <w:bottom w:val="nil"/>
          <w:right w:val="nil"/>
          <w:between w:val="nil"/>
        </w:pBdr>
        <w:ind w:leftChars="0" w:firstLineChars="0"/>
        <w:rPr>
          <w:rFonts w:eastAsia="Atkinson Hyperlegible"/>
          <w:color w:val="000000"/>
        </w:rPr>
      </w:pPr>
      <w:proofErr w:type="spellStart"/>
      <w:r w:rsidRPr="00180E2E">
        <w:rPr>
          <w:rFonts w:eastAsia="Atkinson Hyperlegible"/>
          <w:color w:val="000000"/>
        </w:rPr>
        <w:t>endeavour</w:t>
      </w:r>
      <w:proofErr w:type="spellEnd"/>
      <w:r w:rsidRPr="00180E2E">
        <w:rPr>
          <w:rFonts w:eastAsia="Atkinson Hyperlegible"/>
          <w:color w:val="000000"/>
        </w:rPr>
        <w:t xml:space="preserve"> to meet at least once per </w:t>
      </w:r>
      <w:proofErr w:type="gramStart"/>
      <w:r w:rsidRPr="00180E2E">
        <w:rPr>
          <w:rFonts w:eastAsia="Atkinson Hyperlegible"/>
          <w:color w:val="000000"/>
        </w:rPr>
        <w:t>year;</w:t>
      </w:r>
      <w:proofErr w:type="gramEnd"/>
    </w:p>
    <w:p w14:paraId="03BB4A1E" w14:textId="5A569288" w:rsidR="000C5A6C" w:rsidRPr="00180E2E" w:rsidRDefault="00000000" w:rsidP="00180E2E">
      <w:pPr>
        <w:pStyle w:val="ListParagraph"/>
        <w:numPr>
          <w:ilvl w:val="1"/>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t xml:space="preserve">elect a member to serve as an Executive member of </w:t>
      </w:r>
      <w:proofErr w:type="gramStart"/>
      <w:r w:rsidRPr="00180E2E">
        <w:rPr>
          <w:rFonts w:eastAsia="Atkinson Hyperlegible"/>
          <w:color w:val="000000"/>
        </w:rPr>
        <w:t>ANZAGG;</w:t>
      </w:r>
      <w:proofErr w:type="gramEnd"/>
      <w:r w:rsidRPr="00180E2E">
        <w:rPr>
          <w:rFonts w:eastAsia="Atkinson Hyperlegible"/>
          <w:color w:val="000000"/>
        </w:rPr>
        <w:t xml:space="preserve"> </w:t>
      </w:r>
    </w:p>
    <w:p w14:paraId="43171C04" w14:textId="5F1F33D4" w:rsidR="000C5A6C" w:rsidRPr="00180E2E" w:rsidRDefault="00000000" w:rsidP="00180E2E">
      <w:pPr>
        <w:pStyle w:val="ListParagraph"/>
        <w:numPr>
          <w:ilvl w:val="1"/>
          <w:numId w:val="4"/>
        </w:numPr>
        <w:pBdr>
          <w:top w:val="nil"/>
          <w:left w:val="nil"/>
          <w:bottom w:val="nil"/>
          <w:right w:val="nil"/>
          <w:between w:val="nil"/>
        </w:pBdr>
        <w:ind w:leftChars="0" w:firstLineChars="0"/>
        <w:rPr>
          <w:rFonts w:eastAsia="Atkinson Hyperlegible"/>
        </w:rPr>
      </w:pPr>
      <w:r w:rsidRPr="00180E2E">
        <w:rPr>
          <w:rFonts w:eastAsia="Atkinson Hyperlegible"/>
        </w:rPr>
        <w:t xml:space="preserve">follow the ANZAGG Terms of Reference for </w:t>
      </w:r>
      <w:proofErr w:type="gramStart"/>
      <w:r w:rsidRPr="00180E2E">
        <w:rPr>
          <w:rFonts w:eastAsia="Atkinson Hyperlegible"/>
        </w:rPr>
        <w:t>membership;</w:t>
      </w:r>
      <w:proofErr w:type="gramEnd"/>
    </w:p>
    <w:p w14:paraId="689AAB5A" w14:textId="18EAC670" w:rsidR="000C5A6C" w:rsidRPr="00180E2E" w:rsidRDefault="00000000" w:rsidP="00180E2E">
      <w:pPr>
        <w:pStyle w:val="ListParagraph"/>
        <w:numPr>
          <w:ilvl w:val="1"/>
          <w:numId w:val="4"/>
        </w:numPr>
        <w:pBdr>
          <w:top w:val="nil"/>
          <w:left w:val="nil"/>
          <w:bottom w:val="nil"/>
          <w:right w:val="nil"/>
          <w:between w:val="nil"/>
        </w:pBdr>
        <w:ind w:leftChars="0" w:firstLineChars="0"/>
        <w:rPr>
          <w:rFonts w:eastAsia="Atkinson Hyperlegible"/>
        </w:rPr>
      </w:pPr>
      <w:r w:rsidRPr="00180E2E">
        <w:rPr>
          <w:rFonts w:eastAsia="Atkinson Hyperlegible"/>
        </w:rPr>
        <w:t xml:space="preserve">consider all Group members from Australia and New Zealand who have attended at least one meeting in the last year to be eligible for </w:t>
      </w:r>
      <w:proofErr w:type="gramStart"/>
      <w:r w:rsidRPr="00180E2E">
        <w:rPr>
          <w:rFonts w:eastAsia="Atkinson Hyperlegible"/>
        </w:rPr>
        <w:t>voting;</w:t>
      </w:r>
      <w:proofErr w:type="gramEnd"/>
      <w:r w:rsidRPr="00180E2E">
        <w:rPr>
          <w:rFonts w:eastAsia="Atkinson Hyperlegible"/>
        </w:rPr>
        <w:t xml:space="preserve"> </w:t>
      </w:r>
    </w:p>
    <w:p w14:paraId="10AC9D1A" w14:textId="4FB6D82E" w:rsidR="000C5A6C" w:rsidRPr="00180E2E" w:rsidRDefault="00000000" w:rsidP="00180E2E">
      <w:pPr>
        <w:pStyle w:val="ListParagraph"/>
        <w:numPr>
          <w:ilvl w:val="1"/>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t xml:space="preserve">have the right to send a delegate to meetings of the Trans-Tasman </w:t>
      </w:r>
      <w:proofErr w:type="gramStart"/>
      <w:r w:rsidRPr="00180E2E">
        <w:rPr>
          <w:rFonts w:eastAsia="Atkinson Hyperlegible"/>
          <w:color w:val="000000"/>
        </w:rPr>
        <w:t>Committee;</w:t>
      </w:r>
      <w:proofErr w:type="gramEnd"/>
    </w:p>
    <w:p w14:paraId="49139628" w14:textId="3536B543" w:rsidR="000C5A6C" w:rsidRPr="00180E2E" w:rsidRDefault="00000000" w:rsidP="00180E2E">
      <w:pPr>
        <w:pStyle w:val="ListParagraph"/>
        <w:numPr>
          <w:ilvl w:val="1"/>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t>send a concise report each year to the Executive for tabling at the ANZAGG Annual Meeting; and</w:t>
      </w:r>
    </w:p>
    <w:p w14:paraId="0F7460B7" w14:textId="582231CC" w:rsidR="000C5A6C" w:rsidRPr="00180E2E" w:rsidRDefault="00000000" w:rsidP="00180E2E">
      <w:pPr>
        <w:pStyle w:val="ListParagraph"/>
        <w:numPr>
          <w:ilvl w:val="1"/>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lastRenderedPageBreak/>
        <w:t xml:space="preserve">encourage consumer representation and participation in </w:t>
      </w:r>
      <w:proofErr w:type="gramStart"/>
      <w:r w:rsidRPr="00180E2E">
        <w:rPr>
          <w:rFonts w:eastAsia="Atkinson Hyperlegible"/>
          <w:color w:val="000000"/>
        </w:rPr>
        <w:t>all of</w:t>
      </w:r>
      <w:proofErr w:type="gramEnd"/>
      <w:r w:rsidRPr="00180E2E">
        <w:rPr>
          <w:rFonts w:eastAsia="Atkinson Hyperlegible"/>
          <w:color w:val="000000"/>
        </w:rPr>
        <w:t xml:space="preserve"> its activities.</w:t>
      </w:r>
    </w:p>
    <w:p w14:paraId="7EAEFA55" w14:textId="77777777" w:rsidR="000C5A6C" w:rsidRPr="00AF3652" w:rsidRDefault="000C5A6C">
      <w:pPr>
        <w:pBdr>
          <w:top w:val="nil"/>
          <w:left w:val="nil"/>
          <w:bottom w:val="nil"/>
          <w:right w:val="nil"/>
          <w:between w:val="nil"/>
        </w:pBdr>
        <w:ind w:left="0" w:hanging="2"/>
        <w:rPr>
          <w:rFonts w:eastAsia="Atkinson Hyperlegible"/>
          <w:color w:val="000000"/>
        </w:rPr>
      </w:pPr>
    </w:p>
    <w:p w14:paraId="19C69561" w14:textId="77777777" w:rsidR="000C5A6C" w:rsidRPr="00AF3652" w:rsidRDefault="000C5A6C">
      <w:pPr>
        <w:pBdr>
          <w:top w:val="nil"/>
          <w:left w:val="nil"/>
          <w:bottom w:val="nil"/>
          <w:right w:val="nil"/>
          <w:between w:val="nil"/>
        </w:pBdr>
        <w:ind w:left="0" w:hanging="2"/>
        <w:rPr>
          <w:rFonts w:eastAsia="Atkinson Hyperlegible"/>
          <w:color w:val="000000"/>
        </w:rPr>
      </w:pPr>
    </w:p>
    <w:sectPr w:rsidR="000C5A6C" w:rsidRPr="00AF3652" w:rsidSect="000D1A94">
      <w:headerReference w:type="even" r:id="rId9"/>
      <w:headerReference w:type="default" r:id="rId10"/>
      <w:footerReference w:type="even" r:id="rId11"/>
      <w:footerReference w:type="default" r:id="rId12"/>
      <w:headerReference w:type="first" r:id="rId13"/>
      <w:footerReference w:type="first" r:id="rId14"/>
      <w:pgSz w:w="11906" w:h="16838" w:code="9"/>
      <w:pgMar w:top="1440" w:right="1080" w:bottom="1440" w:left="1080" w:header="0" w:footer="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2FC2F" w14:textId="77777777" w:rsidR="009721C5" w:rsidRDefault="009721C5">
      <w:pPr>
        <w:spacing w:line="240" w:lineRule="auto"/>
        <w:ind w:left="0" w:hanging="2"/>
      </w:pPr>
      <w:r>
        <w:separator/>
      </w:r>
    </w:p>
  </w:endnote>
  <w:endnote w:type="continuationSeparator" w:id="0">
    <w:p w14:paraId="6D069196" w14:textId="77777777" w:rsidR="009721C5" w:rsidRDefault="009721C5">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A988284B-E2A6-48A4-9071-3B590E5BC128}"/>
    <w:embedBold r:id="rId2" w:fontKey="{3311E49F-FFAD-469E-A0B7-E3FED2A95BB2}"/>
  </w:font>
  <w:font w:name="Tahoma">
    <w:panose1 w:val="020B0604030504040204"/>
    <w:charset w:val="00"/>
    <w:family w:val="swiss"/>
    <w:pitch w:val="variable"/>
    <w:sig w:usb0="E1002EFF" w:usb1="C000605B" w:usb2="00000029" w:usb3="00000000" w:csb0="000101FF" w:csb1="00000000"/>
    <w:embedRegular r:id="rId3" w:fontKey="{4B8D1CE7-C9FE-4991-93C8-02923535E227}"/>
  </w:font>
  <w:font w:name="Georgia">
    <w:panose1 w:val="02040502050405020303"/>
    <w:charset w:val="00"/>
    <w:family w:val="roman"/>
    <w:pitch w:val="variable"/>
    <w:sig w:usb0="00000287" w:usb1="00000000" w:usb2="00000000" w:usb3="00000000" w:csb0="0000009F" w:csb1="00000000"/>
    <w:embedRegular r:id="rId4" w:fontKey="{703E03A6-AC52-4629-932D-380E1DBB110A}"/>
    <w:embedItalic r:id="rId5" w:fontKey="{9FFC8079-19AA-424A-B251-8F0A7B00468A}"/>
  </w:font>
  <w:font w:name="Atkinson Hyperlegible">
    <w:charset w:val="00"/>
    <w:family w:val="auto"/>
    <w:pitch w:val="default"/>
    <w:embedRegular r:id="rId6" w:fontKey="{75BD3087-D99C-4973-B9A6-B9CD7FB34814}"/>
    <w:embedBold r:id="rId7" w:fontKey="{1FC199EA-E0E1-4DA3-B8F9-E52AEF20141D}"/>
    <w:embedItalic r:id="rId8" w:fontKey="{5B3A94AE-7480-4C31-A2F9-4A3F111E1D49}"/>
  </w:font>
  <w:font w:name="Calibri">
    <w:panose1 w:val="020F0502020204030204"/>
    <w:charset w:val="00"/>
    <w:family w:val="swiss"/>
    <w:pitch w:val="variable"/>
    <w:sig w:usb0="E4002EFF" w:usb1="C200247B" w:usb2="00000009" w:usb3="00000000" w:csb0="000001FF" w:csb1="00000000"/>
    <w:embedRegular r:id="rId9" w:fontKey="{AC485F8F-35EF-4709-B77A-AE59582EB17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E3DA6" w14:textId="77777777" w:rsidR="00A37F80" w:rsidRDefault="00A37F80">
    <w:pPr>
      <w:pStyle w:val="Footer"/>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3C2EF" w14:textId="123EBA2F" w:rsidR="000C5A6C" w:rsidRDefault="000C5A6C">
    <w:pPr>
      <w:ind w:left="0" w:hanging="2"/>
      <w:rPr>
        <w:rFonts w:eastAsia="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CFE01" w14:textId="77777777" w:rsidR="000C5A6C" w:rsidRDefault="000C5A6C">
    <w:pPr>
      <w:spacing w:before="140"/>
      <w:rPr>
        <w:sz w:val="10"/>
        <w:szCs w:val="10"/>
      </w:rPr>
    </w:pPr>
  </w:p>
  <w:p w14:paraId="10696527" w14:textId="77777777" w:rsidR="000C5A6C" w:rsidRDefault="000C5A6C">
    <w:pPr>
      <w:ind w:left="0" w:hanging="2"/>
      <w:jc w:val="both"/>
    </w:pPr>
  </w:p>
  <w:p w14:paraId="365A3527" w14:textId="77777777" w:rsidR="000C5A6C" w:rsidRDefault="000C5A6C">
    <w:pPr>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3C172C" w14:textId="77777777" w:rsidR="009721C5" w:rsidRDefault="009721C5">
      <w:pPr>
        <w:spacing w:line="240" w:lineRule="auto"/>
        <w:ind w:left="0" w:hanging="2"/>
      </w:pPr>
      <w:r>
        <w:separator/>
      </w:r>
    </w:p>
  </w:footnote>
  <w:footnote w:type="continuationSeparator" w:id="0">
    <w:p w14:paraId="57FB058B" w14:textId="77777777" w:rsidR="009721C5" w:rsidRDefault="009721C5">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B771" w14:textId="77777777" w:rsidR="00A37F80" w:rsidRDefault="00A37F80">
    <w:pPr>
      <w:pStyle w:val="Header"/>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34A30" w14:textId="35CB9529" w:rsidR="00A37F80" w:rsidRDefault="00A37F80" w:rsidP="000D1A94">
    <w:pPr>
      <w:pStyle w:val="Header"/>
      <w:tabs>
        <w:tab w:val="clear" w:pos="4153"/>
        <w:tab w:val="clear" w:pos="8306"/>
        <w:tab w:val="left" w:pos="1695"/>
      </w:tabs>
      <w:ind w:left="0" w:hanging="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C106B" w14:textId="77777777" w:rsidR="00A37F80" w:rsidRDefault="00A37F80">
    <w:pPr>
      <w:pStyle w:val="Header"/>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93D86"/>
    <w:multiLevelType w:val="hybridMultilevel"/>
    <w:tmpl w:val="010469D8"/>
    <w:lvl w:ilvl="0" w:tplc="7F72A0CA">
      <w:start w:val="9"/>
      <w:numFmt w:val="lowerLetter"/>
      <w:lvlText w:val="%1)"/>
      <w:lvlJc w:val="left"/>
      <w:pPr>
        <w:ind w:left="358" w:hanging="360"/>
      </w:pPr>
      <w:rPr>
        <w:rFonts w:hint="default"/>
      </w:rPr>
    </w:lvl>
    <w:lvl w:ilvl="1" w:tplc="0C090019" w:tentative="1">
      <w:start w:val="1"/>
      <w:numFmt w:val="lowerLetter"/>
      <w:lvlText w:val="%2."/>
      <w:lvlJc w:val="left"/>
      <w:pPr>
        <w:ind w:left="1078" w:hanging="360"/>
      </w:pPr>
    </w:lvl>
    <w:lvl w:ilvl="2" w:tplc="0C09001B" w:tentative="1">
      <w:start w:val="1"/>
      <w:numFmt w:val="lowerRoman"/>
      <w:lvlText w:val="%3."/>
      <w:lvlJc w:val="right"/>
      <w:pPr>
        <w:ind w:left="1798" w:hanging="180"/>
      </w:pPr>
    </w:lvl>
    <w:lvl w:ilvl="3" w:tplc="0C09000F" w:tentative="1">
      <w:start w:val="1"/>
      <w:numFmt w:val="decimal"/>
      <w:lvlText w:val="%4."/>
      <w:lvlJc w:val="left"/>
      <w:pPr>
        <w:ind w:left="2518" w:hanging="360"/>
      </w:pPr>
    </w:lvl>
    <w:lvl w:ilvl="4" w:tplc="0C090019" w:tentative="1">
      <w:start w:val="1"/>
      <w:numFmt w:val="lowerLetter"/>
      <w:lvlText w:val="%5."/>
      <w:lvlJc w:val="left"/>
      <w:pPr>
        <w:ind w:left="3238" w:hanging="360"/>
      </w:pPr>
    </w:lvl>
    <w:lvl w:ilvl="5" w:tplc="0C09001B" w:tentative="1">
      <w:start w:val="1"/>
      <w:numFmt w:val="lowerRoman"/>
      <w:lvlText w:val="%6."/>
      <w:lvlJc w:val="right"/>
      <w:pPr>
        <w:ind w:left="3958" w:hanging="180"/>
      </w:pPr>
    </w:lvl>
    <w:lvl w:ilvl="6" w:tplc="0C09000F" w:tentative="1">
      <w:start w:val="1"/>
      <w:numFmt w:val="decimal"/>
      <w:lvlText w:val="%7."/>
      <w:lvlJc w:val="left"/>
      <w:pPr>
        <w:ind w:left="4678" w:hanging="360"/>
      </w:pPr>
    </w:lvl>
    <w:lvl w:ilvl="7" w:tplc="0C090019" w:tentative="1">
      <w:start w:val="1"/>
      <w:numFmt w:val="lowerLetter"/>
      <w:lvlText w:val="%8."/>
      <w:lvlJc w:val="left"/>
      <w:pPr>
        <w:ind w:left="5398" w:hanging="360"/>
      </w:pPr>
    </w:lvl>
    <w:lvl w:ilvl="8" w:tplc="0C09001B" w:tentative="1">
      <w:start w:val="1"/>
      <w:numFmt w:val="lowerRoman"/>
      <w:lvlText w:val="%9."/>
      <w:lvlJc w:val="right"/>
      <w:pPr>
        <w:ind w:left="6118" w:hanging="180"/>
      </w:pPr>
    </w:lvl>
  </w:abstractNum>
  <w:abstractNum w:abstractNumId="1" w15:restartNumberingAfterBreak="0">
    <w:nsid w:val="03C53B0A"/>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6F75D04"/>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65909C5"/>
    <w:multiLevelType w:val="multilevel"/>
    <w:tmpl w:val="FD50871A"/>
    <w:lvl w:ilvl="0">
      <w:start w:val="1"/>
      <w:numFmt w:val="decimal"/>
      <w:lvlText w:val="(%1) "/>
      <w:lvlJc w:val="left"/>
      <w:pPr>
        <w:ind w:left="360" w:hanging="360"/>
      </w:pPr>
      <w:rPr>
        <w:rFonts w:hint="default"/>
      </w:rPr>
    </w:lvl>
    <w:lvl w:ilvl="1">
      <w:start w:val="1"/>
      <w:numFmt w:val="lowerLetter"/>
      <w:lvlText w:val="(%2) "/>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20284564"/>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0C019DF"/>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27B776C"/>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A3862BC"/>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30E03B9B"/>
    <w:multiLevelType w:val="multilevel"/>
    <w:tmpl w:val="EBFCB766"/>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3DF04FEA"/>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D4E50DE"/>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64B6538D"/>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79574CD4"/>
    <w:multiLevelType w:val="hybridMultilevel"/>
    <w:tmpl w:val="769A561C"/>
    <w:lvl w:ilvl="0" w:tplc="F9B0A1D4">
      <w:start w:val="1"/>
      <w:numFmt w:val="decimal"/>
      <w:lvlText w:val="%1)"/>
      <w:lvlJc w:val="left"/>
      <w:pPr>
        <w:ind w:left="358" w:hanging="360"/>
      </w:pPr>
      <w:rPr>
        <w:rFonts w:hint="default"/>
      </w:rPr>
    </w:lvl>
    <w:lvl w:ilvl="1" w:tplc="C98C773C">
      <w:start w:val="1"/>
      <w:numFmt w:val="lowerLetter"/>
      <w:lvlText w:val="%2)"/>
      <w:lvlJc w:val="left"/>
      <w:pPr>
        <w:ind w:left="1078" w:hanging="360"/>
      </w:pPr>
      <w:rPr>
        <w:rFonts w:hint="default"/>
      </w:rPr>
    </w:lvl>
    <w:lvl w:ilvl="2" w:tplc="0C09001B" w:tentative="1">
      <w:start w:val="1"/>
      <w:numFmt w:val="lowerRoman"/>
      <w:lvlText w:val="%3."/>
      <w:lvlJc w:val="right"/>
      <w:pPr>
        <w:ind w:left="1798" w:hanging="180"/>
      </w:pPr>
    </w:lvl>
    <w:lvl w:ilvl="3" w:tplc="0C09000F" w:tentative="1">
      <w:start w:val="1"/>
      <w:numFmt w:val="decimal"/>
      <w:lvlText w:val="%4."/>
      <w:lvlJc w:val="left"/>
      <w:pPr>
        <w:ind w:left="2518" w:hanging="360"/>
      </w:pPr>
    </w:lvl>
    <w:lvl w:ilvl="4" w:tplc="0C090019" w:tentative="1">
      <w:start w:val="1"/>
      <w:numFmt w:val="lowerLetter"/>
      <w:lvlText w:val="%5."/>
      <w:lvlJc w:val="left"/>
      <w:pPr>
        <w:ind w:left="3238" w:hanging="360"/>
      </w:pPr>
    </w:lvl>
    <w:lvl w:ilvl="5" w:tplc="0C09001B" w:tentative="1">
      <w:start w:val="1"/>
      <w:numFmt w:val="lowerRoman"/>
      <w:lvlText w:val="%6."/>
      <w:lvlJc w:val="right"/>
      <w:pPr>
        <w:ind w:left="3958" w:hanging="180"/>
      </w:pPr>
    </w:lvl>
    <w:lvl w:ilvl="6" w:tplc="0C09000F" w:tentative="1">
      <w:start w:val="1"/>
      <w:numFmt w:val="decimal"/>
      <w:lvlText w:val="%7."/>
      <w:lvlJc w:val="left"/>
      <w:pPr>
        <w:ind w:left="4678" w:hanging="360"/>
      </w:pPr>
    </w:lvl>
    <w:lvl w:ilvl="7" w:tplc="0C090019" w:tentative="1">
      <w:start w:val="1"/>
      <w:numFmt w:val="lowerLetter"/>
      <w:lvlText w:val="%8."/>
      <w:lvlJc w:val="left"/>
      <w:pPr>
        <w:ind w:left="5398" w:hanging="360"/>
      </w:pPr>
    </w:lvl>
    <w:lvl w:ilvl="8" w:tplc="0C09001B" w:tentative="1">
      <w:start w:val="1"/>
      <w:numFmt w:val="lowerRoman"/>
      <w:lvlText w:val="%9."/>
      <w:lvlJc w:val="right"/>
      <w:pPr>
        <w:ind w:left="6118" w:hanging="180"/>
      </w:pPr>
    </w:lvl>
  </w:abstractNum>
  <w:abstractNum w:abstractNumId="13" w15:restartNumberingAfterBreak="0">
    <w:nsid w:val="7DC254B1"/>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826093196">
    <w:abstractNumId w:val="8"/>
  </w:num>
  <w:num w:numId="2" w16cid:durableId="182218965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25464755">
    <w:abstractNumId w:val="3"/>
  </w:num>
  <w:num w:numId="4" w16cid:durableId="844593233">
    <w:abstractNumId w:val="4"/>
  </w:num>
  <w:num w:numId="5" w16cid:durableId="572130073">
    <w:abstractNumId w:val="12"/>
  </w:num>
  <w:num w:numId="6" w16cid:durableId="1279531124">
    <w:abstractNumId w:val="0"/>
  </w:num>
  <w:num w:numId="7" w16cid:durableId="758982642">
    <w:abstractNumId w:val="5"/>
  </w:num>
  <w:num w:numId="8" w16cid:durableId="1522938148">
    <w:abstractNumId w:val="11"/>
  </w:num>
  <w:num w:numId="9" w16cid:durableId="1265721612">
    <w:abstractNumId w:val="10"/>
  </w:num>
  <w:num w:numId="10" w16cid:durableId="376126675">
    <w:abstractNumId w:val="6"/>
  </w:num>
  <w:num w:numId="11" w16cid:durableId="353966872">
    <w:abstractNumId w:val="7"/>
  </w:num>
  <w:num w:numId="12" w16cid:durableId="898632523">
    <w:abstractNumId w:val="13"/>
  </w:num>
  <w:num w:numId="13" w16cid:durableId="1613901711">
    <w:abstractNumId w:val="9"/>
  </w:num>
  <w:num w:numId="14" w16cid:durableId="1876624176">
    <w:abstractNumId w:val="2"/>
  </w:num>
  <w:num w:numId="15" w16cid:durableId="4990067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5A6C"/>
    <w:rsid w:val="000C5A6C"/>
    <w:rsid w:val="000D1A94"/>
    <w:rsid w:val="000E0467"/>
    <w:rsid w:val="000F70E6"/>
    <w:rsid w:val="00180E2E"/>
    <w:rsid w:val="00182D99"/>
    <w:rsid w:val="0018576E"/>
    <w:rsid w:val="001E4E12"/>
    <w:rsid w:val="002F4EF5"/>
    <w:rsid w:val="003134B0"/>
    <w:rsid w:val="0049172E"/>
    <w:rsid w:val="004E1D21"/>
    <w:rsid w:val="0053754C"/>
    <w:rsid w:val="00554664"/>
    <w:rsid w:val="005844EE"/>
    <w:rsid w:val="005B2819"/>
    <w:rsid w:val="005D1E6C"/>
    <w:rsid w:val="006B0308"/>
    <w:rsid w:val="00730D83"/>
    <w:rsid w:val="007A51C1"/>
    <w:rsid w:val="007B4D26"/>
    <w:rsid w:val="007F1703"/>
    <w:rsid w:val="00840E92"/>
    <w:rsid w:val="008659CF"/>
    <w:rsid w:val="00880ED4"/>
    <w:rsid w:val="008C3955"/>
    <w:rsid w:val="009721C5"/>
    <w:rsid w:val="009A39DF"/>
    <w:rsid w:val="00A002DD"/>
    <w:rsid w:val="00A071F5"/>
    <w:rsid w:val="00A1540F"/>
    <w:rsid w:val="00A37F80"/>
    <w:rsid w:val="00AA13EA"/>
    <w:rsid w:val="00AE5221"/>
    <w:rsid w:val="00AF3652"/>
    <w:rsid w:val="00B05C8C"/>
    <w:rsid w:val="00BA69E3"/>
    <w:rsid w:val="00C000CE"/>
    <w:rsid w:val="00C2486C"/>
    <w:rsid w:val="00CB727D"/>
    <w:rsid w:val="00CD2F39"/>
    <w:rsid w:val="00DB5BC5"/>
    <w:rsid w:val="00E61615"/>
    <w:rsid w:val="00E94C0C"/>
    <w:rsid w:val="00F54686"/>
    <w:rsid w:val="00FF10F4"/>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F96A68"/>
  <w15:docId w15:val="{82E99DBD-A3D4-4D7E-B24F-E91CDBA21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en-AU" w:eastAsia="en-NZ"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before="240" w:after="60" w:line="360" w:lineRule="auto"/>
      <w:ind w:leftChars="-1" w:left="-1" w:hangingChars="1" w:hanging="1"/>
      <w:textDirection w:val="btLr"/>
      <w:textAlignment w:val="top"/>
      <w:outlineLvl w:val="0"/>
    </w:pPr>
    <w:rPr>
      <w:rFonts w:ascii="Arial" w:hAnsi="Arial" w:cs="Arial"/>
      <w:snapToGrid w:val="0"/>
      <w:position w:val="-1"/>
      <w:lang w:val="en-US" w:eastAsia="en-US"/>
    </w:rPr>
  </w:style>
  <w:style w:type="paragraph" w:styleId="Heading1">
    <w:name w:val="heading 1"/>
    <w:basedOn w:val="Normal"/>
    <w:next w:val="Normal"/>
    <w:uiPriority w:val="9"/>
    <w:qFormat/>
    <w:pPr>
      <w:keepNext/>
      <w:spacing w:before="360"/>
      <w:ind w:left="0"/>
    </w:pPr>
    <w:rPr>
      <w:b/>
      <w:bCs/>
      <w:kern w:val="32"/>
      <w:sz w:val="36"/>
      <w:szCs w:val="32"/>
    </w:rPr>
  </w:style>
  <w:style w:type="paragraph" w:styleId="Heading2">
    <w:name w:val="heading 2"/>
    <w:basedOn w:val="Normal"/>
    <w:next w:val="Normal"/>
    <w:uiPriority w:val="9"/>
    <w:unhideWhenUsed/>
    <w:qFormat/>
    <w:pPr>
      <w:keepNext/>
      <w:spacing w:before="320"/>
      <w:ind w:left="0"/>
      <w:outlineLvl w:val="1"/>
    </w:pPr>
    <w:rPr>
      <w:b/>
      <w:bCs/>
      <w:iCs/>
      <w:sz w:val="32"/>
      <w:szCs w:val="28"/>
    </w:rPr>
  </w:style>
  <w:style w:type="paragraph" w:styleId="Heading3">
    <w:name w:val="heading 3"/>
    <w:basedOn w:val="Normal"/>
    <w:next w:val="Normal"/>
    <w:uiPriority w:val="9"/>
    <w:unhideWhenUsed/>
    <w:qFormat/>
    <w:pPr>
      <w:keepNext/>
      <w:spacing w:before="280"/>
      <w:ind w:left="0"/>
      <w:outlineLvl w:val="2"/>
    </w:pPr>
    <w:rPr>
      <w:b/>
      <w:bCs/>
      <w:sz w:val="28"/>
      <w:szCs w:val="26"/>
    </w:rPr>
  </w:style>
  <w:style w:type="paragraph" w:styleId="Heading4">
    <w:name w:val="heading 4"/>
    <w:basedOn w:val="Normal"/>
    <w:next w:val="Normal"/>
    <w:uiPriority w:val="9"/>
    <w:semiHidden/>
    <w:unhideWhenUsed/>
    <w:qFormat/>
    <w:pPr>
      <w:keepNext/>
      <w:keepLines/>
      <w:ind w:left="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EndnoteText">
    <w:name w:val="endnote text"/>
    <w:basedOn w:val="Normal"/>
  </w:style>
  <w:style w:type="character" w:styleId="EndnoteReference">
    <w:name w:val="endnote reference"/>
    <w:rPr>
      <w:w w:val="100"/>
      <w:position w:val="-1"/>
      <w:effect w:val="none"/>
      <w:vertAlign w:val="superscript"/>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paragraph" w:styleId="TOC1">
    <w:name w:val="toc 1"/>
    <w:basedOn w:val="Normal"/>
    <w:next w:val="Normal"/>
    <w:pPr>
      <w:tabs>
        <w:tab w:val="right" w:leader="dot" w:pos="9360"/>
      </w:tabs>
      <w:suppressAutoHyphens w:val="0"/>
      <w:spacing w:before="480"/>
      <w:ind w:left="720" w:right="720" w:hanging="720"/>
    </w:pPr>
  </w:style>
  <w:style w:type="paragraph" w:styleId="TOC2">
    <w:name w:val="toc 2"/>
    <w:basedOn w:val="Normal"/>
    <w:next w:val="Normal"/>
    <w:pPr>
      <w:tabs>
        <w:tab w:val="right" w:leader="dot" w:pos="9360"/>
      </w:tabs>
      <w:suppressAutoHyphens w:val="0"/>
      <w:ind w:left="1440" w:right="720" w:hanging="720"/>
    </w:pPr>
  </w:style>
  <w:style w:type="paragraph" w:styleId="TOC3">
    <w:name w:val="toc 3"/>
    <w:basedOn w:val="Normal"/>
    <w:next w:val="Normal"/>
    <w:pPr>
      <w:tabs>
        <w:tab w:val="right" w:leader="dot" w:pos="9360"/>
      </w:tabs>
      <w:suppressAutoHyphens w:val="0"/>
      <w:ind w:left="2160" w:right="720" w:hanging="720"/>
    </w:pPr>
  </w:style>
  <w:style w:type="paragraph" w:styleId="TOC4">
    <w:name w:val="toc 4"/>
    <w:basedOn w:val="Normal"/>
    <w:next w:val="Normal"/>
    <w:pPr>
      <w:tabs>
        <w:tab w:val="right" w:leader="dot" w:pos="9360"/>
      </w:tabs>
      <w:suppressAutoHyphens w:val="0"/>
      <w:ind w:left="2880" w:right="720" w:hanging="720"/>
    </w:pPr>
  </w:style>
  <w:style w:type="paragraph" w:styleId="TOC5">
    <w:name w:val="toc 5"/>
    <w:basedOn w:val="Normal"/>
    <w:next w:val="Normal"/>
    <w:pPr>
      <w:tabs>
        <w:tab w:val="right" w:leader="dot" w:pos="9360"/>
      </w:tabs>
      <w:suppressAutoHyphens w:val="0"/>
      <w:ind w:left="3600" w:right="720" w:hanging="720"/>
    </w:pPr>
  </w:style>
  <w:style w:type="paragraph" w:styleId="TOC6">
    <w:name w:val="toc 6"/>
    <w:basedOn w:val="Normal"/>
    <w:next w:val="Normal"/>
    <w:pPr>
      <w:tabs>
        <w:tab w:val="right" w:pos="9360"/>
      </w:tabs>
      <w:suppressAutoHyphens w:val="0"/>
      <w:ind w:left="720" w:hanging="720"/>
    </w:pPr>
  </w:style>
  <w:style w:type="paragraph" w:styleId="TOC7">
    <w:name w:val="toc 7"/>
    <w:basedOn w:val="Normal"/>
    <w:next w:val="Normal"/>
    <w:pPr>
      <w:suppressAutoHyphens w:val="0"/>
      <w:ind w:left="720" w:hanging="720"/>
    </w:pPr>
  </w:style>
  <w:style w:type="paragraph" w:styleId="TOC8">
    <w:name w:val="toc 8"/>
    <w:basedOn w:val="Normal"/>
    <w:next w:val="Normal"/>
    <w:pPr>
      <w:tabs>
        <w:tab w:val="right" w:pos="9360"/>
      </w:tabs>
      <w:suppressAutoHyphens w:val="0"/>
      <w:ind w:left="720" w:hanging="720"/>
    </w:pPr>
  </w:style>
  <w:style w:type="paragraph" w:styleId="TOC9">
    <w:name w:val="toc 9"/>
    <w:basedOn w:val="Normal"/>
    <w:next w:val="Normal"/>
    <w:pPr>
      <w:tabs>
        <w:tab w:val="right" w:leader="dot" w:pos="9360"/>
      </w:tabs>
      <w:suppressAutoHyphens w:val="0"/>
      <w:ind w:left="720" w:hanging="720"/>
    </w:pPr>
  </w:style>
  <w:style w:type="paragraph" w:styleId="Index1">
    <w:name w:val="index 1"/>
    <w:basedOn w:val="Normal"/>
    <w:next w:val="Normal"/>
    <w:pPr>
      <w:tabs>
        <w:tab w:val="right" w:leader="dot" w:pos="9360"/>
      </w:tabs>
      <w:suppressAutoHyphens w:val="0"/>
      <w:ind w:left="1440" w:right="720" w:hanging="1440"/>
    </w:pPr>
  </w:style>
  <w:style w:type="paragraph" w:styleId="Index2">
    <w:name w:val="index 2"/>
    <w:basedOn w:val="Normal"/>
    <w:next w:val="Normal"/>
    <w:pPr>
      <w:tabs>
        <w:tab w:val="right" w:leader="dot" w:pos="9360"/>
      </w:tabs>
      <w:suppressAutoHyphens w:val="0"/>
      <w:ind w:left="1440" w:right="720" w:hanging="720"/>
    </w:pPr>
  </w:style>
  <w:style w:type="paragraph" w:styleId="TOAHeading">
    <w:name w:val="toa heading"/>
    <w:basedOn w:val="Normal"/>
    <w:next w:val="Normal"/>
    <w:pPr>
      <w:tabs>
        <w:tab w:val="right" w:pos="9360"/>
      </w:tabs>
      <w:suppressAutoHyphens w:val="0"/>
    </w:pPr>
  </w:style>
  <w:style w:type="paragraph" w:styleId="Caption">
    <w:name w:val="caption"/>
    <w:basedOn w:val="Normal"/>
    <w:next w:val="Normal"/>
  </w:style>
  <w:style w:type="character" w:customStyle="1" w:styleId="EquationCaption">
    <w:name w:val="_Equation Caption"/>
    <w:rPr>
      <w:w w:val="100"/>
      <w:position w:val="-1"/>
      <w:effect w:val="none"/>
      <w:vertAlign w:val="baseline"/>
      <w:cs w:val="0"/>
      <w:em w:val="none"/>
    </w:rPr>
  </w:style>
  <w:style w:type="numbering" w:styleId="1ai">
    <w:name w:val="Outline List 1"/>
    <w:basedOn w:val="NoList"/>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customStyle="1" w:styleId="Heading1Char">
    <w:name w:val="Heading 1 Char"/>
    <w:rPr>
      <w:rFonts w:ascii="Cambria" w:eastAsia="Times New Roman" w:hAnsi="Cambria" w:cs="Times New Roman"/>
      <w:b/>
      <w:bCs/>
      <w:snapToGrid w:val="0"/>
      <w:w w:val="100"/>
      <w:kern w:val="32"/>
      <w:position w:val="-1"/>
      <w:sz w:val="32"/>
      <w:szCs w:val="32"/>
      <w:effect w:val="none"/>
      <w:vertAlign w:val="baseline"/>
      <w:cs w:val="0"/>
      <w:em w:val="none"/>
      <w:lang w:val="en-US" w:eastAsia="en-US"/>
    </w:rPr>
  </w:style>
  <w:style w:type="paragraph" w:styleId="ListParagraph">
    <w:name w:val="List Paragraph"/>
    <w:basedOn w:val="Normal"/>
    <w:pPr>
      <w:ind w:left="720"/>
    </w:pPr>
  </w:style>
  <w:style w:type="paragraph" w:styleId="ListBullet">
    <w:name w:val="List Bullet"/>
    <w:basedOn w:val="Normal"/>
    <w:pPr>
      <w:numPr>
        <w:numId w:val="2"/>
      </w:numPr>
      <w:ind w:left="-1" w:hanging="1"/>
      <w:contextualSpacing/>
    </w:pPr>
  </w:style>
  <w:style w:type="paragraph" w:styleId="List">
    <w:name w:val="List"/>
    <w:basedOn w:val="Normal"/>
    <w:pPr>
      <w:ind w:left="283" w:hanging="283"/>
    </w:pPr>
  </w:style>
  <w:style w:type="character" w:styleId="CommentReference">
    <w:name w:val="annotation reference"/>
    <w:rPr>
      <w:w w:val="100"/>
      <w:position w:val="-1"/>
      <w:sz w:val="16"/>
      <w:szCs w:val="16"/>
      <w:effect w:val="none"/>
      <w:vertAlign w:val="baseline"/>
      <w:cs w:val="0"/>
      <w:em w:val="none"/>
    </w:rPr>
  </w:style>
  <w:style w:type="paragraph" w:styleId="CommentText">
    <w:name w:val="annotation text"/>
    <w:basedOn w:val="Normal"/>
    <w:rPr>
      <w:sz w:val="20"/>
    </w:rPr>
  </w:style>
  <w:style w:type="paragraph" w:styleId="List2">
    <w:name w:val="List 2"/>
    <w:basedOn w:val="Normal"/>
    <w:pPr>
      <w:ind w:left="566" w:hanging="283"/>
    </w:pPr>
  </w:style>
  <w:style w:type="paragraph" w:styleId="List3">
    <w:name w:val="List 3"/>
    <w:basedOn w:val="Normal"/>
    <w:pPr>
      <w:ind w:left="849" w:hanging="283"/>
    </w:pPr>
  </w:style>
  <w:style w:type="character" w:customStyle="1" w:styleId="CommentTextChar">
    <w:name w:val="Comment Text Char"/>
    <w:rPr>
      <w:rFonts w:ascii="Courier New" w:hAnsi="Courier New"/>
      <w:snapToGrid/>
      <w:w w:val="100"/>
      <w:position w:val="-1"/>
      <w:effect w:val="none"/>
      <w:vertAlign w:val="baseline"/>
      <w:cs w:val="0"/>
      <w:em w:val="none"/>
      <w:lang w:val="en-US" w:eastAsia="en-US"/>
    </w:rPr>
  </w:style>
  <w:style w:type="paragraph" w:styleId="CommentSubject">
    <w:name w:val="annotation subject"/>
    <w:basedOn w:val="CommentText"/>
    <w:next w:val="CommentText"/>
    <w:rPr>
      <w:b/>
      <w:bCs/>
    </w:rPr>
  </w:style>
  <w:style w:type="character" w:customStyle="1" w:styleId="CommentSubjectChar">
    <w:name w:val="Comment Subject Char"/>
    <w:rPr>
      <w:rFonts w:ascii="Courier New" w:hAnsi="Courier New"/>
      <w:b/>
      <w:bCs/>
      <w:snapToGrid/>
      <w:w w:val="100"/>
      <w:position w:val="-1"/>
      <w:effect w:val="none"/>
      <w:vertAlign w:val="baseline"/>
      <w:cs w:val="0"/>
      <w:em w:val="none"/>
      <w:lang w:val="en-US" w:eastAsia="en-US"/>
    </w:rPr>
  </w:style>
  <w:style w:type="paragraph" w:styleId="BalloonText">
    <w:name w:val="Balloon Text"/>
    <w:basedOn w:val="Normal"/>
    <w:rPr>
      <w:rFonts w:ascii="Tahoma" w:hAnsi="Tahoma" w:cs="Tahoma"/>
      <w:sz w:val="16"/>
      <w:szCs w:val="16"/>
    </w:rPr>
  </w:style>
  <w:style w:type="character" w:customStyle="1" w:styleId="BalloonTextChar">
    <w:name w:val="Balloon Text Char"/>
    <w:rPr>
      <w:rFonts w:ascii="Tahoma" w:hAnsi="Tahoma" w:cs="Tahoma"/>
      <w:snapToGrid/>
      <w:w w:val="100"/>
      <w:position w:val="-1"/>
      <w:sz w:val="16"/>
      <w:szCs w:val="16"/>
      <w:effect w:val="none"/>
      <w:vertAlign w:val="baseline"/>
      <w:cs w:val="0"/>
      <w:em w:val="none"/>
      <w:lang w:val="en-US" w:eastAsia="en-US"/>
    </w:rPr>
  </w:style>
  <w:style w:type="paragraph" w:customStyle="1" w:styleId="numberedpoints">
    <w:name w:val="numbered points"/>
    <w:basedOn w:val="Normal"/>
    <w:pPr>
      <w:widowControl/>
      <w:tabs>
        <w:tab w:val="left" w:pos="567"/>
      </w:tabs>
      <w:spacing w:before="120" w:after="120" w:line="276" w:lineRule="auto"/>
      <w:ind w:left="567" w:hanging="567"/>
    </w:pPr>
    <w:rPr>
      <w:snapToGrid/>
      <w:lang w:val="en-AU" w:eastAsia="en-AU"/>
    </w:rPr>
  </w:style>
  <w:style w:type="paragraph" w:customStyle="1" w:styleId="Letteredindents">
    <w:name w:val="Lettered indents"/>
    <w:basedOn w:val="Normal"/>
    <w:pPr>
      <w:widowControl/>
      <w:tabs>
        <w:tab w:val="left" w:pos="567"/>
      </w:tabs>
      <w:spacing w:before="120" w:after="120" w:line="276" w:lineRule="auto"/>
      <w:ind w:left="993" w:hanging="426"/>
    </w:pPr>
    <w:rPr>
      <w:snapToGrid/>
      <w:lang w:val="en-AU" w:eastAsia="en-AU"/>
    </w:rPr>
  </w:style>
  <w:style w:type="character" w:customStyle="1" w:styleId="numberedpointsChar">
    <w:name w:val="numbered points Char"/>
    <w:rPr>
      <w:rFonts w:ascii="Arial" w:hAnsi="Arial" w:cs="Arial"/>
      <w:w w:val="100"/>
      <w:position w:val="-1"/>
      <w:sz w:val="24"/>
      <w:szCs w:val="24"/>
      <w:effect w:val="none"/>
      <w:vertAlign w:val="baseline"/>
      <w:cs w:val="0"/>
      <w:em w:val="none"/>
      <w:lang w:eastAsia="en-AU"/>
    </w:rPr>
  </w:style>
  <w:style w:type="character" w:customStyle="1" w:styleId="LetteredindentsChar">
    <w:name w:val="Lettered indents Char"/>
    <w:rPr>
      <w:rFonts w:ascii="Arial" w:hAnsi="Arial" w:cs="Arial"/>
      <w:w w:val="100"/>
      <w:position w:val="-1"/>
      <w:sz w:val="24"/>
      <w:szCs w:val="24"/>
      <w:effect w:val="none"/>
      <w:vertAlign w:val="baseline"/>
      <w:cs w:val="0"/>
      <w:em w:val="none"/>
      <w:lang w:eastAsia="en-AU"/>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FdaEaOpXvlKg5ZKhOwF/T71GhQ==">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10</Pages>
  <Words>2023</Words>
  <Characters>11532</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ANZAGG TOR 2025</dc:title>
  <dc:creator>Bruce Maguire</dc:creator>
  <cp:lastModifiedBy>Nicole Theissen</cp:lastModifiedBy>
  <cp:revision>43</cp:revision>
  <dcterms:created xsi:type="dcterms:W3CDTF">2025-04-08T00:30:00Z</dcterms:created>
  <dcterms:modified xsi:type="dcterms:W3CDTF">2025-05-07T03:58:00Z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